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47239" w14:textId="77777777" w:rsidR="006B58E8" w:rsidRPr="00227928" w:rsidRDefault="006B58E8" w:rsidP="006B58E8">
      <w:pPr>
        <w:keepNext/>
        <w:jc w:val="center"/>
        <w:outlineLvl w:val="0"/>
        <w:rPr>
          <w:rFonts w:ascii="Arial" w:eastAsia="Lucida Sans Unicode" w:hAnsi="Arial" w:cs="Tahoma"/>
          <w:b/>
          <w:bCs/>
          <w:szCs w:val="32"/>
        </w:rPr>
      </w:pPr>
      <w:r w:rsidRPr="00227928">
        <w:rPr>
          <w:rFonts w:ascii="Arial" w:eastAsia="Lucida Sans Unicode" w:hAnsi="Arial" w:cs="Tahoma"/>
          <w:b/>
          <w:bCs/>
          <w:szCs w:val="32"/>
        </w:rPr>
        <w:t xml:space="preserve">Karine LATOUCHE </w:t>
      </w:r>
    </w:p>
    <w:p w14:paraId="0A5EB287" w14:textId="77777777" w:rsidR="006B58E8" w:rsidRDefault="004F1DCA" w:rsidP="006B58E8">
      <w:pPr>
        <w:keepNext/>
        <w:jc w:val="center"/>
        <w:outlineLvl w:val="0"/>
        <w:rPr>
          <w:rFonts w:ascii="Arial" w:eastAsia="Lucida Sans Unicode" w:hAnsi="Arial" w:cs="Tahoma"/>
          <w:b/>
          <w:bCs/>
          <w:szCs w:val="32"/>
        </w:rPr>
      </w:pPr>
      <w:r>
        <w:rPr>
          <w:rFonts w:ascii="Arial" w:eastAsia="Lucida Sans Unicode" w:hAnsi="Arial" w:cs="Tahoma"/>
          <w:b/>
          <w:bCs/>
          <w:szCs w:val="32"/>
        </w:rPr>
        <w:t>Directrice de recherche</w:t>
      </w:r>
    </w:p>
    <w:p w14:paraId="6DF392E6" w14:textId="77777777" w:rsidR="001924C3" w:rsidRPr="00227928" w:rsidRDefault="001924C3" w:rsidP="006B58E8">
      <w:pPr>
        <w:keepNext/>
        <w:jc w:val="center"/>
        <w:outlineLvl w:val="0"/>
        <w:rPr>
          <w:rFonts w:ascii="Arial" w:eastAsia="Lucida Sans Unicode" w:hAnsi="Arial" w:cs="Tahoma"/>
          <w:b/>
          <w:bCs/>
          <w:szCs w:val="32"/>
        </w:rPr>
      </w:pPr>
      <w:r>
        <w:rPr>
          <w:rFonts w:ascii="Arial" w:eastAsia="Lucida Sans Unicode" w:hAnsi="Arial" w:cs="Tahoma"/>
          <w:b/>
          <w:bCs/>
          <w:szCs w:val="32"/>
        </w:rPr>
        <w:t>INRA</w:t>
      </w:r>
      <w:r w:rsidR="00F1298A">
        <w:rPr>
          <w:rFonts w:ascii="Arial" w:eastAsia="Lucida Sans Unicode" w:hAnsi="Arial" w:cs="Tahoma"/>
          <w:b/>
          <w:bCs/>
          <w:szCs w:val="32"/>
        </w:rPr>
        <w:t>E</w:t>
      </w:r>
    </w:p>
    <w:p w14:paraId="345761B0" w14:textId="77777777" w:rsidR="006B58E8" w:rsidRPr="00227928" w:rsidRDefault="006B58E8" w:rsidP="006B58E8">
      <w:pPr>
        <w:jc w:val="center"/>
      </w:pPr>
    </w:p>
    <w:p w14:paraId="174B7894" w14:textId="11ABAA8D" w:rsidR="00B767EA" w:rsidRDefault="000A2C0F" w:rsidP="006B58E8">
      <w:pPr>
        <w:rPr>
          <w:sz w:val="22"/>
          <w:szCs w:val="22"/>
        </w:rPr>
      </w:pPr>
      <w:r>
        <w:rPr>
          <w:sz w:val="22"/>
          <w:szCs w:val="22"/>
        </w:rPr>
        <w:t>Mariée, 3</w:t>
      </w:r>
      <w:r w:rsidR="00B64A35">
        <w:rPr>
          <w:sz w:val="22"/>
          <w:szCs w:val="22"/>
        </w:rPr>
        <w:t xml:space="preserve"> enfants</w:t>
      </w:r>
      <w:r w:rsidR="00B64A35">
        <w:rPr>
          <w:sz w:val="22"/>
          <w:szCs w:val="22"/>
        </w:rPr>
        <w:tab/>
      </w:r>
      <w:r w:rsidR="00B64A35">
        <w:rPr>
          <w:sz w:val="22"/>
          <w:szCs w:val="22"/>
        </w:rPr>
        <w:tab/>
      </w:r>
      <w:r w:rsidR="00B64A35">
        <w:rPr>
          <w:sz w:val="22"/>
          <w:szCs w:val="22"/>
        </w:rPr>
        <w:tab/>
      </w:r>
      <w:r w:rsidR="00B64A35">
        <w:rPr>
          <w:sz w:val="22"/>
          <w:szCs w:val="22"/>
        </w:rPr>
        <w:tab/>
      </w:r>
      <w:r w:rsidR="00B64A35">
        <w:rPr>
          <w:sz w:val="22"/>
          <w:szCs w:val="22"/>
        </w:rPr>
        <w:tab/>
      </w:r>
      <w:r w:rsidR="00B64A35">
        <w:rPr>
          <w:sz w:val="22"/>
          <w:szCs w:val="22"/>
        </w:rPr>
        <w:tab/>
      </w:r>
      <w:r w:rsidR="00B64A35">
        <w:rPr>
          <w:sz w:val="22"/>
          <w:szCs w:val="22"/>
        </w:rPr>
        <w:tab/>
      </w:r>
      <w:r w:rsidR="00B64A35">
        <w:rPr>
          <w:sz w:val="22"/>
          <w:szCs w:val="22"/>
        </w:rPr>
        <w:tab/>
      </w:r>
      <w:r w:rsidR="00B64A35">
        <w:rPr>
          <w:sz w:val="22"/>
          <w:szCs w:val="22"/>
        </w:rPr>
        <w:tab/>
      </w:r>
      <w:r w:rsidR="000462DC">
        <w:rPr>
          <w:sz w:val="22"/>
          <w:szCs w:val="22"/>
        </w:rPr>
        <w:t>Juin 2026</w:t>
      </w:r>
    </w:p>
    <w:p w14:paraId="455D7EDC" w14:textId="77777777" w:rsidR="00FB2073" w:rsidRDefault="00FB2073" w:rsidP="006B58E8">
      <w:pPr>
        <w:rPr>
          <w:sz w:val="22"/>
          <w:szCs w:val="22"/>
          <w:u w:val="single"/>
        </w:rPr>
      </w:pPr>
    </w:p>
    <w:p w14:paraId="2ED8A77F" w14:textId="77777777" w:rsidR="006B58E8" w:rsidRDefault="006B58E8" w:rsidP="006B58E8">
      <w:pPr>
        <w:rPr>
          <w:sz w:val="22"/>
          <w:szCs w:val="22"/>
          <w:u w:val="single"/>
        </w:rPr>
      </w:pPr>
      <w:r w:rsidRPr="00227928">
        <w:rPr>
          <w:sz w:val="22"/>
          <w:szCs w:val="22"/>
          <w:u w:val="single"/>
        </w:rPr>
        <w:t>Adresse professionnelle</w:t>
      </w:r>
      <w:r w:rsidRPr="00227928">
        <w:rPr>
          <w:sz w:val="22"/>
          <w:szCs w:val="22"/>
        </w:rPr>
        <w:t xml:space="preserve">                                                                                            </w:t>
      </w:r>
    </w:p>
    <w:p w14:paraId="489E8A5A" w14:textId="77777777" w:rsidR="00FB2073" w:rsidRPr="00FB2073" w:rsidRDefault="00FB2073" w:rsidP="00FB2073">
      <w:pPr>
        <w:rPr>
          <w:sz w:val="22"/>
          <w:szCs w:val="22"/>
        </w:rPr>
      </w:pPr>
      <w:r w:rsidRPr="00FB2073">
        <w:rPr>
          <w:sz w:val="22"/>
          <w:szCs w:val="22"/>
        </w:rPr>
        <w:t>UMR SMART</w:t>
      </w:r>
      <w:r>
        <w:rPr>
          <w:sz w:val="22"/>
          <w:szCs w:val="22"/>
        </w:rPr>
        <w:t>,</w:t>
      </w:r>
      <w:r w:rsidR="00F1298A">
        <w:rPr>
          <w:sz w:val="22"/>
          <w:szCs w:val="22"/>
        </w:rPr>
        <w:t xml:space="preserve"> </w:t>
      </w:r>
      <w:r w:rsidRPr="00FB2073">
        <w:rPr>
          <w:sz w:val="22"/>
          <w:szCs w:val="22"/>
        </w:rPr>
        <w:t>Site de Nantes</w:t>
      </w:r>
    </w:p>
    <w:p w14:paraId="052E8906" w14:textId="77777777" w:rsidR="00FB2073" w:rsidRPr="00FB2073" w:rsidRDefault="00FB2073" w:rsidP="00FB2073">
      <w:pPr>
        <w:rPr>
          <w:sz w:val="22"/>
          <w:szCs w:val="22"/>
        </w:rPr>
      </w:pPr>
      <w:r w:rsidRPr="00FB2073">
        <w:rPr>
          <w:sz w:val="22"/>
          <w:szCs w:val="22"/>
        </w:rPr>
        <w:t>3 impasse Yvette Cauchois</w:t>
      </w:r>
    </w:p>
    <w:p w14:paraId="654B54FD" w14:textId="77777777" w:rsidR="00FB2073" w:rsidRPr="00FB2073" w:rsidRDefault="00FB2073" w:rsidP="00FB2073">
      <w:pPr>
        <w:rPr>
          <w:sz w:val="22"/>
          <w:szCs w:val="22"/>
        </w:rPr>
      </w:pPr>
      <w:r w:rsidRPr="00FB2073">
        <w:rPr>
          <w:sz w:val="22"/>
          <w:szCs w:val="22"/>
        </w:rPr>
        <w:t>La Géraudière</w:t>
      </w:r>
    </w:p>
    <w:p w14:paraId="16085564" w14:textId="77777777" w:rsidR="00FB2073" w:rsidRPr="00FB2073" w:rsidRDefault="00FB2073" w:rsidP="00FB2073">
      <w:pPr>
        <w:rPr>
          <w:sz w:val="22"/>
          <w:szCs w:val="22"/>
        </w:rPr>
      </w:pPr>
      <w:r w:rsidRPr="00FB2073">
        <w:rPr>
          <w:sz w:val="22"/>
          <w:szCs w:val="22"/>
        </w:rPr>
        <w:t>CS 71627</w:t>
      </w:r>
    </w:p>
    <w:p w14:paraId="58C08AE2" w14:textId="77777777" w:rsidR="00FB2073" w:rsidRDefault="00FB2073" w:rsidP="00FB2073">
      <w:pPr>
        <w:rPr>
          <w:sz w:val="22"/>
          <w:szCs w:val="22"/>
        </w:rPr>
      </w:pPr>
      <w:r w:rsidRPr="00FB2073">
        <w:rPr>
          <w:sz w:val="22"/>
          <w:szCs w:val="22"/>
        </w:rPr>
        <w:t>44316  Nantes Cedex</w:t>
      </w:r>
    </w:p>
    <w:p w14:paraId="6D9CEAB9" w14:textId="77777777" w:rsidR="001748A5" w:rsidRPr="00227928" w:rsidRDefault="001748A5" w:rsidP="006B58E8">
      <w:pPr>
        <w:rPr>
          <w:sz w:val="22"/>
          <w:szCs w:val="22"/>
        </w:rPr>
      </w:pPr>
      <w:r>
        <w:rPr>
          <w:sz w:val="22"/>
          <w:szCs w:val="22"/>
        </w:rPr>
        <w:t xml:space="preserve">Tel : </w:t>
      </w:r>
      <w:r w:rsidR="00B767EA">
        <w:rPr>
          <w:sz w:val="22"/>
          <w:szCs w:val="22"/>
        </w:rPr>
        <w:t>(</w:t>
      </w:r>
      <w:r>
        <w:rPr>
          <w:sz w:val="22"/>
          <w:szCs w:val="22"/>
        </w:rPr>
        <w:t>33</w:t>
      </w:r>
      <w:r w:rsidR="00B767EA">
        <w:rPr>
          <w:sz w:val="22"/>
          <w:szCs w:val="22"/>
        </w:rPr>
        <w:t>) 0</w:t>
      </w:r>
      <w:r>
        <w:rPr>
          <w:sz w:val="22"/>
          <w:szCs w:val="22"/>
        </w:rPr>
        <w:t>2 40 67 50 51</w:t>
      </w:r>
    </w:p>
    <w:p w14:paraId="37E5A741" w14:textId="77777777" w:rsidR="006B58E8" w:rsidRDefault="00B767EA" w:rsidP="006B58E8">
      <w:pPr>
        <w:rPr>
          <w:sz w:val="22"/>
          <w:szCs w:val="22"/>
        </w:rPr>
      </w:pPr>
      <w:r>
        <w:rPr>
          <w:sz w:val="22"/>
          <w:szCs w:val="22"/>
        </w:rPr>
        <w:t xml:space="preserve">E-mail : </w:t>
      </w:r>
      <w:hyperlink r:id="rId5" w:history="1">
        <w:r w:rsidR="00FB2073" w:rsidRPr="002C23AE">
          <w:rPr>
            <w:rStyle w:val="Lienhypertexte"/>
            <w:sz w:val="22"/>
            <w:szCs w:val="22"/>
          </w:rPr>
          <w:t>karine.latouche@inrae.fr</w:t>
        </w:r>
      </w:hyperlink>
    </w:p>
    <w:p w14:paraId="004E3FC2" w14:textId="77777777" w:rsidR="00B767EA" w:rsidRPr="00B767EA" w:rsidRDefault="00B767EA" w:rsidP="006B58E8">
      <w:pPr>
        <w:rPr>
          <w:sz w:val="22"/>
          <w:szCs w:val="22"/>
        </w:rPr>
      </w:pPr>
    </w:p>
    <w:p w14:paraId="54F0B278" w14:textId="77777777" w:rsidR="006B58E8" w:rsidRPr="00227928" w:rsidRDefault="006B58E8" w:rsidP="006B58E8">
      <w:pPr>
        <w:keepNext/>
        <w:spacing w:before="113" w:after="113"/>
        <w:outlineLvl w:val="1"/>
        <w:rPr>
          <w:rFonts w:ascii="Arial" w:eastAsia="Lucida Sans Unicode" w:hAnsi="Arial" w:cs="Tahoma"/>
          <w:b/>
          <w:bCs/>
          <w:iCs/>
          <w:sz w:val="22"/>
          <w:szCs w:val="22"/>
        </w:rPr>
      </w:pPr>
      <w:r w:rsidRPr="00227928">
        <w:rPr>
          <w:rFonts w:ascii="Arial" w:eastAsia="Lucida Sans Unicode" w:hAnsi="Arial" w:cs="Tahoma"/>
          <w:b/>
          <w:bCs/>
          <w:iCs/>
          <w:sz w:val="22"/>
          <w:szCs w:val="22"/>
        </w:rPr>
        <w:t>Formation Universitaire:</w:t>
      </w:r>
    </w:p>
    <w:p w14:paraId="30FB79E4" w14:textId="77777777" w:rsidR="006B58E8" w:rsidRPr="00227928" w:rsidRDefault="006B58E8" w:rsidP="006B58E8">
      <w:pPr>
        <w:rPr>
          <w:b/>
          <w:sz w:val="22"/>
          <w:szCs w:val="22"/>
        </w:rPr>
      </w:pPr>
      <w:r w:rsidRPr="00227928">
        <w:rPr>
          <w:sz w:val="22"/>
          <w:szCs w:val="22"/>
        </w:rPr>
        <w:t>2013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27928">
        <w:rPr>
          <w:sz w:val="22"/>
          <w:szCs w:val="22"/>
        </w:rPr>
        <w:t xml:space="preserve">Obtention de </w:t>
      </w:r>
      <w:r w:rsidRPr="00227928">
        <w:rPr>
          <w:b/>
          <w:sz w:val="22"/>
          <w:szCs w:val="22"/>
        </w:rPr>
        <w:t>l’Habilitation à Diriger de</w:t>
      </w:r>
      <w:r>
        <w:rPr>
          <w:b/>
          <w:sz w:val="22"/>
          <w:szCs w:val="22"/>
        </w:rPr>
        <w:t>s</w:t>
      </w:r>
      <w:r w:rsidRPr="00227928">
        <w:rPr>
          <w:b/>
          <w:sz w:val="22"/>
          <w:szCs w:val="22"/>
        </w:rPr>
        <w:t xml:space="preserve"> Recherches</w:t>
      </w:r>
    </w:p>
    <w:p w14:paraId="3A7FEEF4" w14:textId="77777777" w:rsidR="006B58E8" w:rsidRPr="00227928" w:rsidRDefault="006B58E8" w:rsidP="006B58E8">
      <w:pPr>
        <w:rPr>
          <w:sz w:val="22"/>
          <w:szCs w:val="22"/>
        </w:rPr>
      </w:pPr>
      <w:r w:rsidRPr="00227928">
        <w:rPr>
          <w:b/>
          <w:sz w:val="22"/>
          <w:szCs w:val="22"/>
        </w:rPr>
        <w:tab/>
      </w:r>
      <w:r w:rsidRPr="00227928">
        <w:rPr>
          <w:b/>
          <w:sz w:val="22"/>
          <w:szCs w:val="22"/>
        </w:rPr>
        <w:tab/>
      </w:r>
      <w:r>
        <w:rPr>
          <w:sz w:val="22"/>
          <w:szCs w:val="22"/>
        </w:rPr>
        <w:t>Soutenue le 27 m</w:t>
      </w:r>
      <w:r w:rsidRPr="00227928">
        <w:rPr>
          <w:sz w:val="22"/>
          <w:szCs w:val="22"/>
        </w:rPr>
        <w:t>ars 2013</w:t>
      </w:r>
      <w:r>
        <w:rPr>
          <w:sz w:val="22"/>
          <w:szCs w:val="22"/>
        </w:rPr>
        <w:t xml:space="preserve">, sous la direction de F.C. Wolff (Prof. </w:t>
      </w:r>
      <w:r w:rsidRPr="00227928">
        <w:rPr>
          <w:sz w:val="22"/>
          <w:szCs w:val="22"/>
        </w:rPr>
        <w:t>Université de Nantes)</w:t>
      </w:r>
    </w:p>
    <w:p w14:paraId="58FED949" w14:textId="77777777" w:rsidR="006B58E8" w:rsidRDefault="006B58E8" w:rsidP="006B58E8">
      <w:pPr>
        <w:spacing w:after="240"/>
        <w:ind w:left="1413"/>
        <w:jc w:val="both"/>
        <w:rPr>
          <w:sz w:val="22"/>
          <w:szCs w:val="22"/>
        </w:rPr>
      </w:pPr>
      <w:r w:rsidRPr="00227928">
        <w:rPr>
          <w:sz w:val="22"/>
          <w:szCs w:val="22"/>
        </w:rPr>
        <w:t>Titre : Agroalimentaire et sécurité sanitaire : de la demande des consommateurs</w:t>
      </w:r>
      <w:r>
        <w:rPr>
          <w:sz w:val="22"/>
          <w:szCs w:val="22"/>
        </w:rPr>
        <w:br/>
      </w:r>
      <w:r w:rsidRPr="00227928">
        <w:rPr>
          <w:sz w:val="22"/>
          <w:szCs w:val="22"/>
        </w:rPr>
        <w:t>aux conséquences pour les filières alimentaires internationales</w:t>
      </w:r>
    </w:p>
    <w:p w14:paraId="43E2ACC5" w14:textId="77777777" w:rsidR="006B58E8" w:rsidRDefault="006B58E8" w:rsidP="006B58E8">
      <w:pPr>
        <w:rPr>
          <w:sz w:val="22"/>
          <w:szCs w:val="22"/>
        </w:rPr>
      </w:pPr>
      <w:r w:rsidRPr="00227928">
        <w:rPr>
          <w:sz w:val="22"/>
          <w:szCs w:val="22"/>
        </w:rPr>
        <w:t xml:space="preserve">2003  </w:t>
      </w:r>
      <w:r w:rsidRPr="0022792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622CB">
        <w:rPr>
          <w:b/>
          <w:sz w:val="22"/>
          <w:szCs w:val="22"/>
        </w:rPr>
        <w:t>Thèse de doctorat</w:t>
      </w:r>
      <w:r w:rsidRPr="00227928">
        <w:rPr>
          <w:sz w:val="22"/>
          <w:szCs w:val="22"/>
        </w:rPr>
        <w:t xml:space="preserve"> </w:t>
      </w:r>
      <w:r w:rsidRPr="00A622CB">
        <w:rPr>
          <w:sz w:val="22"/>
          <w:szCs w:val="22"/>
        </w:rPr>
        <w:t>en sciences économiques</w:t>
      </w:r>
      <w:r>
        <w:rPr>
          <w:sz w:val="22"/>
          <w:szCs w:val="22"/>
        </w:rPr>
        <w:t xml:space="preserve"> de l’Université</w:t>
      </w:r>
      <w:r w:rsidRPr="00227928">
        <w:rPr>
          <w:sz w:val="22"/>
          <w:szCs w:val="22"/>
        </w:rPr>
        <w:t xml:space="preserve"> Paris 1-Panthéon-Sorbonne </w:t>
      </w:r>
    </w:p>
    <w:p w14:paraId="6A0AE6F1" w14:textId="77777777" w:rsidR="006B58E8" w:rsidRDefault="006B58E8" w:rsidP="006B58E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Soutenue le 17 mars 2003, sous la direction B. Desaigues (Prof. Université de Paris I)</w:t>
      </w:r>
    </w:p>
    <w:p w14:paraId="3F4AA28A" w14:textId="77777777" w:rsidR="006B58E8" w:rsidRDefault="006B58E8" w:rsidP="006B58E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Obtenue avec la mention très honorable avec félicitations.</w:t>
      </w:r>
    </w:p>
    <w:p w14:paraId="2D4A4CB2" w14:textId="77777777" w:rsidR="006B58E8" w:rsidRDefault="006B58E8" w:rsidP="006B58E8">
      <w:pPr>
        <w:spacing w:after="2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Titre : La valorisation économique du bien-être animal : une application au cas du porc</w:t>
      </w:r>
    </w:p>
    <w:p w14:paraId="166D03DC" w14:textId="77777777" w:rsidR="006B58E8" w:rsidRDefault="006B58E8" w:rsidP="006B58E8">
      <w:pPr>
        <w:keepNext/>
        <w:spacing w:before="113" w:after="113"/>
        <w:outlineLvl w:val="1"/>
        <w:rPr>
          <w:rFonts w:ascii="Arial" w:eastAsia="Lucida Sans Unicode" w:hAnsi="Arial" w:cs="Tahoma"/>
          <w:b/>
          <w:bCs/>
          <w:iCs/>
          <w:sz w:val="22"/>
          <w:szCs w:val="22"/>
        </w:rPr>
      </w:pPr>
      <w:r>
        <w:rPr>
          <w:rFonts w:ascii="Arial" w:eastAsia="Lucida Sans Unicode" w:hAnsi="Arial" w:cs="Tahoma"/>
          <w:b/>
          <w:bCs/>
          <w:iCs/>
          <w:sz w:val="22"/>
          <w:szCs w:val="22"/>
        </w:rPr>
        <w:t>Prix et distinction</w:t>
      </w:r>
    </w:p>
    <w:p w14:paraId="6F39D56D" w14:textId="77777777" w:rsidR="00B767EA" w:rsidRDefault="006B58E8" w:rsidP="00B767EA">
      <w:pPr>
        <w:spacing w:after="240"/>
        <w:ind w:left="1418" w:hanging="1418"/>
        <w:rPr>
          <w:sz w:val="22"/>
          <w:szCs w:val="22"/>
        </w:rPr>
      </w:pPr>
      <w:r>
        <w:rPr>
          <w:sz w:val="22"/>
          <w:szCs w:val="22"/>
        </w:rPr>
        <w:t xml:space="preserve">2014                  Prix du meilleur article de l’année 2012 de la revue </w:t>
      </w:r>
      <w:r w:rsidRPr="00EA43DB">
        <w:rPr>
          <w:i/>
          <w:sz w:val="22"/>
          <w:szCs w:val="22"/>
        </w:rPr>
        <w:t>European Review of Agricultural Economics</w:t>
      </w:r>
      <w:r>
        <w:rPr>
          <w:sz w:val="22"/>
          <w:szCs w:val="22"/>
        </w:rPr>
        <w:t xml:space="preserve"> décernée par </w:t>
      </w:r>
      <w:r w:rsidRPr="00290474">
        <w:rPr>
          <w:i/>
          <w:sz w:val="22"/>
          <w:szCs w:val="22"/>
        </w:rPr>
        <w:t>European Association of Agricultural Economics</w:t>
      </w:r>
      <w:r>
        <w:rPr>
          <w:sz w:val="22"/>
          <w:szCs w:val="22"/>
        </w:rPr>
        <w:t xml:space="preserve"> (EAAE)</w:t>
      </w:r>
    </w:p>
    <w:p w14:paraId="18BDB3E1" w14:textId="77777777" w:rsidR="00E97283" w:rsidRPr="00B767EA" w:rsidRDefault="00E97283" w:rsidP="00B767EA">
      <w:pPr>
        <w:spacing w:after="240"/>
        <w:ind w:left="1418" w:hanging="1418"/>
        <w:rPr>
          <w:sz w:val="22"/>
          <w:szCs w:val="22"/>
        </w:rPr>
      </w:pPr>
      <w:r w:rsidRPr="00E97283">
        <w:rPr>
          <w:sz w:val="22"/>
          <w:szCs w:val="22"/>
        </w:rPr>
        <w:t>2020</w:t>
      </w:r>
      <w:r w:rsidRPr="00E97283">
        <w:rPr>
          <w:sz w:val="22"/>
          <w:szCs w:val="22"/>
        </w:rPr>
        <w:tab/>
        <w:t>Prix Best referee Award pour l’année 2020 de la revue European Review of Agricultural Economics</w:t>
      </w:r>
    </w:p>
    <w:p w14:paraId="40AA8D30" w14:textId="77777777" w:rsidR="006B58E8" w:rsidRPr="00227928" w:rsidRDefault="006B58E8" w:rsidP="006B58E8">
      <w:pPr>
        <w:keepNext/>
        <w:spacing w:before="113" w:after="113"/>
        <w:outlineLvl w:val="1"/>
        <w:rPr>
          <w:rFonts w:ascii="Arial" w:eastAsia="Lucida Sans Unicode" w:hAnsi="Arial" w:cs="Tahoma"/>
          <w:b/>
          <w:bCs/>
          <w:iCs/>
          <w:sz w:val="22"/>
          <w:szCs w:val="22"/>
        </w:rPr>
      </w:pPr>
      <w:r w:rsidRPr="00227928">
        <w:rPr>
          <w:rFonts w:ascii="Arial" w:eastAsia="Lucida Sans Unicode" w:hAnsi="Arial" w:cs="Tahoma"/>
          <w:b/>
          <w:bCs/>
          <w:iCs/>
          <w:sz w:val="22"/>
          <w:szCs w:val="22"/>
        </w:rPr>
        <w:t>Cursus professionnel</w:t>
      </w:r>
    </w:p>
    <w:p w14:paraId="69F74B18" w14:textId="77777777" w:rsidR="00B64A35" w:rsidRDefault="00B64A35" w:rsidP="006B58E8">
      <w:pPr>
        <w:spacing w:after="240"/>
        <w:ind w:left="1440" w:hanging="1440"/>
        <w:jc w:val="both"/>
        <w:rPr>
          <w:sz w:val="22"/>
          <w:szCs w:val="22"/>
        </w:rPr>
      </w:pPr>
      <w:r>
        <w:rPr>
          <w:sz w:val="22"/>
          <w:szCs w:val="22"/>
        </w:rPr>
        <w:t>2019-</w:t>
      </w:r>
      <w:r>
        <w:rPr>
          <w:sz w:val="22"/>
          <w:szCs w:val="22"/>
        </w:rPr>
        <w:tab/>
      </w:r>
      <w:r w:rsidRPr="00B64A35">
        <w:rPr>
          <w:b/>
          <w:bCs/>
          <w:sz w:val="22"/>
          <w:szCs w:val="22"/>
        </w:rPr>
        <w:t>Directrice de recherche 2</w:t>
      </w:r>
      <w:r w:rsidRPr="00FB2073">
        <w:rPr>
          <w:b/>
          <w:bCs/>
          <w:sz w:val="22"/>
          <w:szCs w:val="22"/>
          <w:vertAlign w:val="superscript"/>
        </w:rPr>
        <w:t>ème</w:t>
      </w:r>
      <w:r w:rsidRPr="00B64A35">
        <w:rPr>
          <w:b/>
          <w:bCs/>
          <w:sz w:val="22"/>
          <w:szCs w:val="22"/>
        </w:rPr>
        <w:t xml:space="preserve"> classe</w:t>
      </w:r>
      <w:r>
        <w:rPr>
          <w:sz w:val="22"/>
          <w:szCs w:val="22"/>
        </w:rPr>
        <w:t>, INRAE</w:t>
      </w:r>
      <w:r w:rsidR="00C833C1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C833C1">
        <w:rPr>
          <w:sz w:val="22"/>
          <w:szCs w:val="22"/>
        </w:rPr>
        <w:t xml:space="preserve"> </w:t>
      </w:r>
      <w:r>
        <w:rPr>
          <w:sz w:val="22"/>
          <w:szCs w:val="22"/>
        </w:rPr>
        <w:t>SMART</w:t>
      </w:r>
    </w:p>
    <w:p w14:paraId="4F08BDB2" w14:textId="77777777" w:rsidR="006B58E8" w:rsidRDefault="006B58E8" w:rsidP="006B58E8">
      <w:pPr>
        <w:spacing w:after="240"/>
        <w:ind w:left="1440" w:hanging="1440"/>
        <w:jc w:val="both"/>
        <w:rPr>
          <w:sz w:val="22"/>
          <w:szCs w:val="22"/>
        </w:rPr>
      </w:pPr>
      <w:r w:rsidRPr="00227928">
        <w:rPr>
          <w:sz w:val="22"/>
          <w:szCs w:val="22"/>
        </w:rPr>
        <w:t>200</w:t>
      </w:r>
      <w:r>
        <w:rPr>
          <w:sz w:val="22"/>
          <w:szCs w:val="22"/>
        </w:rPr>
        <w:t>9</w:t>
      </w:r>
      <w:r w:rsidR="00B64A35">
        <w:rPr>
          <w:sz w:val="22"/>
          <w:szCs w:val="22"/>
        </w:rPr>
        <w:t>-2018</w:t>
      </w:r>
      <w:r w:rsidRPr="00227928">
        <w:rPr>
          <w:sz w:val="22"/>
          <w:szCs w:val="22"/>
        </w:rPr>
        <w:t xml:space="preserve"> </w:t>
      </w:r>
      <w:r w:rsidRPr="00227928">
        <w:rPr>
          <w:sz w:val="22"/>
          <w:szCs w:val="22"/>
        </w:rPr>
        <w:tab/>
      </w:r>
      <w:r w:rsidRPr="00227928">
        <w:rPr>
          <w:b/>
          <w:bCs/>
          <w:sz w:val="22"/>
          <w:szCs w:val="22"/>
        </w:rPr>
        <w:t xml:space="preserve">Chargée de Recherche </w:t>
      </w:r>
      <w:r>
        <w:rPr>
          <w:b/>
          <w:bCs/>
          <w:sz w:val="22"/>
          <w:szCs w:val="22"/>
        </w:rPr>
        <w:t>1</w:t>
      </w:r>
      <w:r w:rsidRPr="00DF7DEE">
        <w:rPr>
          <w:b/>
          <w:bCs/>
          <w:sz w:val="22"/>
          <w:szCs w:val="22"/>
          <w:vertAlign w:val="superscript"/>
        </w:rPr>
        <w:t>ère</w:t>
      </w:r>
      <w:r>
        <w:rPr>
          <w:b/>
          <w:bCs/>
          <w:sz w:val="22"/>
          <w:szCs w:val="22"/>
        </w:rPr>
        <w:t xml:space="preserve"> classe, </w:t>
      </w:r>
      <w:r w:rsidRPr="00227928">
        <w:rPr>
          <w:sz w:val="22"/>
          <w:szCs w:val="22"/>
        </w:rPr>
        <w:t>INRA</w:t>
      </w:r>
      <w:r>
        <w:rPr>
          <w:sz w:val="22"/>
          <w:szCs w:val="22"/>
        </w:rPr>
        <w:t xml:space="preserve"> - </w:t>
      </w:r>
      <w:r w:rsidRPr="00227928">
        <w:rPr>
          <w:sz w:val="22"/>
          <w:szCs w:val="22"/>
        </w:rPr>
        <w:t>LERECO</w:t>
      </w:r>
    </w:p>
    <w:p w14:paraId="1D6237AC" w14:textId="77777777" w:rsidR="006B58E8" w:rsidRPr="00227928" w:rsidRDefault="006B58E8" w:rsidP="006B58E8">
      <w:pPr>
        <w:spacing w:after="240"/>
        <w:ind w:left="1440" w:hanging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2005-2009 </w:t>
      </w:r>
      <w:r>
        <w:rPr>
          <w:sz w:val="22"/>
          <w:szCs w:val="22"/>
        </w:rPr>
        <w:tab/>
      </w:r>
      <w:r w:rsidRPr="00DF7DEE">
        <w:rPr>
          <w:b/>
          <w:sz w:val="22"/>
          <w:szCs w:val="22"/>
        </w:rPr>
        <w:t xml:space="preserve">Chargée de </w:t>
      </w:r>
      <w:r>
        <w:rPr>
          <w:b/>
          <w:sz w:val="22"/>
          <w:szCs w:val="22"/>
        </w:rPr>
        <w:t>R</w:t>
      </w:r>
      <w:r w:rsidRPr="00DF7DEE">
        <w:rPr>
          <w:b/>
          <w:sz w:val="22"/>
          <w:szCs w:val="22"/>
        </w:rPr>
        <w:t>echerche 2</w:t>
      </w:r>
      <w:r w:rsidRPr="00DF7DEE">
        <w:rPr>
          <w:b/>
          <w:sz w:val="22"/>
          <w:szCs w:val="22"/>
          <w:vertAlign w:val="superscript"/>
        </w:rPr>
        <w:t>ème</w:t>
      </w:r>
      <w:r w:rsidRPr="00DF7DEE">
        <w:rPr>
          <w:b/>
          <w:sz w:val="22"/>
          <w:szCs w:val="22"/>
        </w:rPr>
        <w:t xml:space="preserve"> classe</w:t>
      </w:r>
      <w:r>
        <w:rPr>
          <w:sz w:val="22"/>
          <w:szCs w:val="22"/>
        </w:rPr>
        <w:t>, INRA - LERECO</w:t>
      </w:r>
    </w:p>
    <w:p w14:paraId="5BFE8B70" w14:textId="77777777" w:rsidR="006B58E8" w:rsidRPr="00227928" w:rsidRDefault="006B58E8" w:rsidP="006B58E8">
      <w:pPr>
        <w:spacing w:after="240"/>
        <w:ind w:left="1440" w:hanging="1440"/>
        <w:jc w:val="both"/>
        <w:rPr>
          <w:sz w:val="22"/>
          <w:szCs w:val="22"/>
        </w:rPr>
      </w:pPr>
      <w:r w:rsidRPr="00227928">
        <w:rPr>
          <w:sz w:val="22"/>
          <w:szCs w:val="22"/>
        </w:rPr>
        <w:t xml:space="preserve">2004-2005 </w:t>
      </w:r>
      <w:r w:rsidRPr="00227928">
        <w:rPr>
          <w:sz w:val="22"/>
          <w:szCs w:val="22"/>
        </w:rPr>
        <w:tab/>
      </w:r>
      <w:r w:rsidRPr="00227928">
        <w:rPr>
          <w:b/>
          <w:bCs/>
          <w:sz w:val="22"/>
          <w:szCs w:val="22"/>
        </w:rPr>
        <w:t>Assistante coordinateur</w:t>
      </w:r>
      <w:r w:rsidRPr="00227928">
        <w:rPr>
          <w:sz w:val="22"/>
          <w:szCs w:val="22"/>
        </w:rPr>
        <w:t xml:space="preserve">, à l’INRA ESR Rennes, sur le projet de recherche ciblée du </w:t>
      </w:r>
      <w:r>
        <w:rPr>
          <w:sz w:val="22"/>
          <w:szCs w:val="22"/>
        </w:rPr>
        <w:br/>
      </w:r>
      <w:r w:rsidRPr="00227928">
        <w:rPr>
          <w:sz w:val="22"/>
          <w:szCs w:val="22"/>
        </w:rPr>
        <w:t>6</w:t>
      </w:r>
      <w:r w:rsidRPr="00227928">
        <w:rPr>
          <w:sz w:val="22"/>
          <w:szCs w:val="22"/>
          <w:vertAlign w:val="superscript"/>
        </w:rPr>
        <w:t>ème</w:t>
      </w:r>
      <w:r w:rsidRPr="00227928">
        <w:rPr>
          <w:sz w:val="22"/>
          <w:szCs w:val="22"/>
        </w:rPr>
        <w:t xml:space="preserve"> Programme cadre lancé par la commission européenne en 2003 intitulé ITAES : « Integrated Tools to design and implement Agro-Environmental Schemes »</w:t>
      </w:r>
    </w:p>
    <w:p w14:paraId="4F382C3E" w14:textId="77777777" w:rsidR="006B58E8" w:rsidRPr="00B767EA" w:rsidRDefault="00B767EA" w:rsidP="006B58E8">
      <w:pPr>
        <w:keepNext/>
        <w:spacing w:before="113" w:after="113"/>
        <w:outlineLvl w:val="1"/>
        <w:rPr>
          <w:rFonts w:ascii="Arial" w:eastAsia="Lucida Sans Unicode" w:hAnsi="Arial" w:cs="Tahoma"/>
          <w:b/>
          <w:bCs/>
          <w:iCs/>
          <w:sz w:val="22"/>
          <w:szCs w:val="22"/>
        </w:rPr>
      </w:pPr>
      <w:r w:rsidRPr="00B767EA">
        <w:rPr>
          <w:rFonts w:ascii="Arial" w:eastAsia="Lucida Sans Unicode" w:hAnsi="Arial" w:cs="Tahoma"/>
          <w:b/>
          <w:bCs/>
          <w:iCs/>
          <w:sz w:val="22"/>
          <w:szCs w:val="22"/>
        </w:rPr>
        <w:t>Thèmes de recherche</w:t>
      </w:r>
    </w:p>
    <w:p w14:paraId="39061739" w14:textId="77777777" w:rsidR="00B767EA" w:rsidRDefault="00B767EA" w:rsidP="00B767EA">
      <w:pPr>
        <w:widowControl/>
        <w:suppressAutoHyphens w:val="0"/>
        <w:ind w:left="1418"/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 xml:space="preserve">Stratégies des entreprises </w:t>
      </w:r>
      <w:r w:rsidRPr="00800153">
        <w:rPr>
          <w:sz w:val="24"/>
          <w:szCs w:val="24"/>
          <w:lang w:eastAsia="fr-FR"/>
        </w:rPr>
        <w:t>agroalimentaire</w:t>
      </w:r>
      <w:r>
        <w:rPr>
          <w:sz w:val="24"/>
          <w:szCs w:val="24"/>
          <w:lang w:eastAsia="fr-FR"/>
        </w:rPr>
        <w:t>s</w:t>
      </w:r>
      <w:r w:rsidRPr="00800153">
        <w:rPr>
          <w:sz w:val="24"/>
          <w:szCs w:val="24"/>
          <w:lang w:eastAsia="fr-FR"/>
        </w:rPr>
        <w:t xml:space="preserve"> et </w:t>
      </w:r>
      <w:r>
        <w:rPr>
          <w:sz w:val="24"/>
          <w:szCs w:val="24"/>
          <w:lang w:eastAsia="fr-FR"/>
        </w:rPr>
        <w:t>performances</w:t>
      </w:r>
      <w:r w:rsidRPr="00800153">
        <w:rPr>
          <w:sz w:val="24"/>
          <w:szCs w:val="24"/>
          <w:lang w:eastAsia="fr-FR"/>
        </w:rPr>
        <w:t xml:space="preserve"> à l’export</w:t>
      </w:r>
    </w:p>
    <w:p w14:paraId="39B5B13C" w14:textId="77777777" w:rsidR="00B767EA" w:rsidRPr="00800153" w:rsidRDefault="00B767EA" w:rsidP="00B767EA">
      <w:pPr>
        <w:widowControl/>
        <w:suppressAutoHyphens w:val="0"/>
        <w:ind w:left="1068" w:firstLine="348"/>
        <w:rPr>
          <w:sz w:val="24"/>
          <w:szCs w:val="24"/>
          <w:lang w:eastAsia="fr-FR"/>
        </w:rPr>
      </w:pPr>
      <w:r w:rsidRPr="00227F3D">
        <w:rPr>
          <w:sz w:val="24"/>
          <w:szCs w:val="24"/>
          <w:lang w:eastAsia="fr-FR"/>
        </w:rPr>
        <w:t xml:space="preserve">Les démarches volontaires </w:t>
      </w:r>
      <w:r>
        <w:rPr>
          <w:sz w:val="24"/>
          <w:szCs w:val="24"/>
          <w:lang w:eastAsia="fr-FR"/>
        </w:rPr>
        <w:t>de qualité</w:t>
      </w:r>
      <w:r w:rsidRPr="00227F3D">
        <w:rPr>
          <w:sz w:val="24"/>
          <w:szCs w:val="24"/>
          <w:lang w:eastAsia="fr-FR"/>
        </w:rPr>
        <w:t xml:space="preserve"> </w:t>
      </w:r>
      <w:r w:rsidR="00FB2073">
        <w:rPr>
          <w:sz w:val="24"/>
          <w:szCs w:val="24"/>
          <w:lang w:eastAsia="fr-FR"/>
        </w:rPr>
        <w:t xml:space="preserve">en </w:t>
      </w:r>
      <w:r w:rsidRPr="00227F3D">
        <w:rPr>
          <w:sz w:val="24"/>
          <w:szCs w:val="24"/>
          <w:lang w:eastAsia="fr-FR"/>
        </w:rPr>
        <w:t>économie internationale</w:t>
      </w:r>
      <w:r w:rsidRPr="00800153">
        <w:rPr>
          <w:sz w:val="24"/>
          <w:szCs w:val="24"/>
          <w:lang w:eastAsia="fr-FR"/>
        </w:rPr>
        <w:t xml:space="preserve"> </w:t>
      </w:r>
    </w:p>
    <w:p w14:paraId="0A5D283C" w14:textId="77777777" w:rsidR="00B767EA" w:rsidRPr="00800153" w:rsidRDefault="00B767EA" w:rsidP="00B767EA">
      <w:pPr>
        <w:widowControl/>
        <w:suppressAutoHyphens w:val="0"/>
        <w:spacing w:after="100" w:afterAutospacing="1"/>
        <w:ind w:left="708" w:firstLine="708"/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 xml:space="preserve">Prise en compte des </w:t>
      </w:r>
      <w:r w:rsidRPr="00800153">
        <w:rPr>
          <w:sz w:val="24"/>
          <w:szCs w:val="24"/>
          <w:lang w:eastAsia="fr-FR"/>
        </w:rPr>
        <w:t>intermédiaires de commerce</w:t>
      </w:r>
    </w:p>
    <w:p w14:paraId="32DD4CAE" w14:textId="77777777" w:rsidR="006B58E8" w:rsidRPr="00227928" w:rsidRDefault="006B58E8" w:rsidP="006B58E8">
      <w:pPr>
        <w:keepNext/>
        <w:spacing w:before="113" w:after="120"/>
        <w:outlineLvl w:val="1"/>
        <w:rPr>
          <w:rFonts w:ascii="Arial" w:eastAsia="Lucida Sans Unicode" w:hAnsi="Arial" w:cs="Tahoma"/>
          <w:b/>
          <w:bCs/>
          <w:iCs/>
          <w:sz w:val="22"/>
          <w:szCs w:val="22"/>
        </w:rPr>
      </w:pPr>
      <w:r w:rsidRPr="00227928">
        <w:rPr>
          <w:rFonts w:ascii="Arial" w:eastAsia="Lucida Sans Unicode" w:hAnsi="Arial" w:cs="Tahoma"/>
          <w:b/>
          <w:bCs/>
          <w:iCs/>
          <w:sz w:val="22"/>
          <w:szCs w:val="22"/>
        </w:rPr>
        <w:t>Participation aux programmes de recherches et expertises</w:t>
      </w:r>
    </w:p>
    <w:p w14:paraId="6ED3829B" w14:textId="77777777" w:rsidR="00B64A35" w:rsidRDefault="00B64A35" w:rsidP="00B64A35">
      <w:pPr>
        <w:spacing w:after="240"/>
        <w:ind w:left="1440" w:hanging="1440"/>
        <w:jc w:val="both"/>
        <w:rPr>
          <w:sz w:val="22"/>
          <w:szCs w:val="22"/>
        </w:rPr>
      </w:pPr>
      <w:r>
        <w:rPr>
          <w:sz w:val="22"/>
          <w:szCs w:val="22"/>
        </w:rPr>
        <w:t>2020-2024</w:t>
      </w:r>
      <w:r>
        <w:rPr>
          <w:sz w:val="22"/>
          <w:szCs w:val="22"/>
        </w:rPr>
        <w:tab/>
        <w:t>Coordinatrice du projet H2020 BATModel</w:t>
      </w:r>
    </w:p>
    <w:p w14:paraId="43465484" w14:textId="77777777" w:rsidR="00B64A35" w:rsidRDefault="00B64A35" w:rsidP="00B64A35">
      <w:pPr>
        <w:suppressLineNumbers/>
        <w:tabs>
          <w:tab w:val="center" w:pos="4649"/>
          <w:tab w:val="right" w:pos="9298"/>
        </w:tabs>
        <w:spacing w:after="120"/>
        <w:ind w:left="1418" w:hanging="1418"/>
        <w:jc w:val="both"/>
        <w:rPr>
          <w:sz w:val="22"/>
          <w:szCs w:val="22"/>
        </w:rPr>
      </w:pPr>
      <w:r>
        <w:rPr>
          <w:sz w:val="22"/>
          <w:szCs w:val="22"/>
        </w:rPr>
        <w:t>2018-2020</w:t>
      </w:r>
      <w:r>
        <w:rPr>
          <w:sz w:val="22"/>
          <w:szCs w:val="22"/>
        </w:rPr>
        <w:tab/>
        <w:t xml:space="preserve">Projet ANR – INNOV </w:t>
      </w:r>
      <w:r w:rsidRPr="00927AF8">
        <w:rPr>
          <w:sz w:val="22"/>
          <w:szCs w:val="22"/>
        </w:rPr>
        <w:t>"</w:t>
      </w:r>
      <w:r>
        <w:rPr>
          <w:sz w:val="22"/>
          <w:szCs w:val="22"/>
        </w:rPr>
        <w:t>Impact des innovations du secteur agroalimentaire sur la santé et l’environnement</w:t>
      </w:r>
      <w:r w:rsidRPr="00927AF8">
        <w:rPr>
          <w:sz w:val="22"/>
          <w:szCs w:val="22"/>
        </w:rPr>
        <w:t>"</w:t>
      </w:r>
      <w:r>
        <w:rPr>
          <w:sz w:val="22"/>
          <w:szCs w:val="22"/>
        </w:rPr>
        <w:t>, coordonné par V. Réquillart,  INRA TSE</w:t>
      </w:r>
    </w:p>
    <w:p w14:paraId="7C252E7B" w14:textId="77777777" w:rsidR="00B64A35" w:rsidRDefault="00B64A35" w:rsidP="00B64A35">
      <w:pPr>
        <w:suppressLineNumbers/>
        <w:tabs>
          <w:tab w:val="center" w:pos="4649"/>
          <w:tab w:val="right" w:pos="9298"/>
        </w:tabs>
        <w:spacing w:after="120"/>
        <w:ind w:left="1418" w:hanging="1418"/>
        <w:jc w:val="both"/>
        <w:rPr>
          <w:sz w:val="22"/>
          <w:szCs w:val="22"/>
        </w:rPr>
      </w:pPr>
      <w:r>
        <w:rPr>
          <w:sz w:val="22"/>
          <w:szCs w:val="22"/>
        </w:rPr>
        <w:t>2017- 2018</w:t>
      </w:r>
      <w:r>
        <w:rPr>
          <w:sz w:val="22"/>
          <w:szCs w:val="22"/>
        </w:rPr>
        <w:tab/>
      </w:r>
      <w:r w:rsidR="00E97283">
        <w:rPr>
          <w:sz w:val="22"/>
          <w:szCs w:val="22"/>
        </w:rPr>
        <w:t>Participation au p</w:t>
      </w:r>
      <w:r>
        <w:rPr>
          <w:sz w:val="22"/>
          <w:szCs w:val="22"/>
        </w:rPr>
        <w:t xml:space="preserve">rojet COMPANI - </w:t>
      </w:r>
      <w:r w:rsidRPr="00437DC9">
        <w:rPr>
          <w:sz w:val="22"/>
          <w:szCs w:val="22"/>
        </w:rPr>
        <w:t>COMPétitivité des filières ANImales française</w:t>
      </w:r>
      <w:r>
        <w:rPr>
          <w:sz w:val="22"/>
          <w:szCs w:val="22"/>
        </w:rPr>
        <w:t>s, coordonné par Stéphane Turolla, SMART-LERECO. Appel</w:t>
      </w:r>
      <w:r w:rsidRPr="00927AF8">
        <w:rPr>
          <w:sz w:val="22"/>
          <w:szCs w:val="22"/>
        </w:rPr>
        <w:t xml:space="preserve"> à Projets de Recherche </w:t>
      </w:r>
      <w:r w:rsidRPr="00927AF8">
        <w:rPr>
          <w:sz w:val="22"/>
          <w:szCs w:val="22"/>
        </w:rPr>
        <w:lastRenderedPageBreak/>
        <w:t xml:space="preserve">"Comprendre et renforcer les compétitivités agricoles, agroalimentaires et forestières" du </w:t>
      </w:r>
      <w:r>
        <w:rPr>
          <w:sz w:val="22"/>
          <w:szCs w:val="22"/>
        </w:rPr>
        <w:t xml:space="preserve">MAAF. Responsable de la tâche </w:t>
      </w:r>
      <w:r w:rsidRPr="00927AF8">
        <w:rPr>
          <w:sz w:val="22"/>
          <w:szCs w:val="22"/>
        </w:rPr>
        <w:t>"</w:t>
      </w:r>
      <w:r w:rsidRPr="00437DC9">
        <w:rPr>
          <w:sz w:val="22"/>
          <w:szCs w:val="22"/>
        </w:rPr>
        <w:t>Performance à l’exportation et rôle des signes officiels de qualité</w:t>
      </w:r>
      <w:r w:rsidRPr="00927AF8">
        <w:rPr>
          <w:sz w:val="22"/>
          <w:szCs w:val="22"/>
        </w:rPr>
        <w:t>"</w:t>
      </w:r>
    </w:p>
    <w:p w14:paraId="712B4103" w14:textId="77777777" w:rsidR="00E97283" w:rsidRDefault="00E97283" w:rsidP="00E97283">
      <w:pPr>
        <w:keepNext/>
        <w:spacing w:before="113" w:after="113"/>
        <w:outlineLvl w:val="1"/>
        <w:rPr>
          <w:rFonts w:ascii="Arial" w:eastAsia="Lucida Sans Unicode" w:hAnsi="Arial" w:cs="Tahoma"/>
          <w:b/>
          <w:bCs/>
          <w:iCs/>
          <w:sz w:val="22"/>
          <w:szCs w:val="22"/>
        </w:rPr>
      </w:pPr>
      <w:r w:rsidRPr="00227928">
        <w:rPr>
          <w:rFonts w:ascii="Arial" w:eastAsia="Lucida Sans Unicode" w:hAnsi="Arial" w:cs="Tahoma"/>
          <w:b/>
          <w:bCs/>
          <w:iCs/>
          <w:sz w:val="22"/>
          <w:szCs w:val="22"/>
        </w:rPr>
        <w:t>Activités d’animation scientifique</w:t>
      </w:r>
      <w:r>
        <w:rPr>
          <w:rFonts w:ascii="Arial" w:eastAsia="Lucida Sans Unicode" w:hAnsi="Arial" w:cs="Tahoma"/>
          <w:b/>
          <w:bCs/>
          <w:iCs/>
          <w:sz w:val="22"/>
          <w:szCs w:val="22"/>
        </w:rPr>
        <w:t xml:space="preserve"> </w:t>
      </w:r>
    </w:p>
    <w:p w14:paraId="430E2093" w14:textId="5CFE28EB" w:rsidR="000462DC" w:rsidRDefault="000462DC" w:rsidP="00E97283">
      <w:pPr>
        <w:spacing w:after="240"/>
        <w:ind w:left="1440" w:hanging="1440"/>
        <w:jc w:val="both"/>
        <w:rPr>
          <w:sz w:val="22"/>
          <w:szCs w:val="22"/>
        </w:rPr>
      </w:pPr>
      <w:r>
        <w:rPr>
          <w:sz w:val="22"/>
          <w:szCs w:val="22"/>
        </w:rPr>
        <w:t>2026-2027</w:t>
      </w:r>
      <w:r>
        <w:rPr>
          <w:sz w:val="22"/>
          <w:szCs w:val="22"/>
        </w:rPr>
        <w:tab/>
        <w:t>Membre du comité de programme du Congrès 2027 de l’EAAE</w:t>
      </w:r>
    </w:p>
    <w:p w14:paraId="6A5616B6" w14:textId="19B0A43F" w:rsidR="00E97283" w:rsidRDefault="00E97283" w:rsidP="00E97283">
      <w:pPr>
        <w:spacing w:after="240"/>
        <w:ind w:left="1440" w:hanging="1440"/>
        <w:jc w:val="both"/>
        <w:rPr>
          <w:sz w:val="22"/>
          <w:szCs w:val="22"/>
        </w:rPr>
      </w:pPr>
      <w:r>
        <w:rPr>
          <w:sz w:val="22"/>
          <w:szCs w:val="22"/>
        </w:rPr>
        <w:t>201</w:t>
      </w:r>
      <w:r w:rsidRPr="00761EE1">
        <w:rPr>
          <w:sz w:val="22"/>
          <w:szCs w:val="22"/>
        </w:rPr>
        <w:t>6</w:t>
      </w:r>
      <w:r>
        <w:rPr>
          <w:sz w:val="22"/>
          <w:szCs w:val="22"/>
        </w:rPr>
        <w:t>- 2021</w:t>
      </w:r>
      <w:r>
        <w:rPr>
          <w:sz w:val="22"/>
          <w:szCs w:val="22"/>
        </w:rPr>
        <w:tab/>
        <w:t>Animatrice de l’axe « Organisations, Structures et Performances » du projet scientifique de l’UMR SMART-LERECO</w:t>
      </w:r>
    </w:p>
    <w:p w14:paraId="03B22C0C" w14:textId="77777777" w:rsidR="00E97283" w:rsidRPr="00E97283" w:rsidRDefault="00E97283" w:rsidP="00E97283">
      <w:pPr>
        <w:keepNext/>
        <w:spacing w:before="113" w:after="113"/>
        <w:outlineLvl w:val="1"/>
        <w:rPr>
          <w:rFonts w:ascii="Arial" w:eastAsia="Lucida Sans Unicode" w:hAnsi="Arial" w:cs="Tahoma"/>
          <w:b/>
          <w:bCs/>
          <w:iCs/>
          <w:sz w:val="22"/>
          <w:szCs w:val="22"/>
        </w:rPr>
      </w:pPr>
      <w:r w:rsidRPr="00E97283">
        <w:rPr>
          <w:rFonts w:ascii="Arial" w:eastAsia="Lucida Sans Unicode" w:hAnsi="Arial" w:cs="Tahoma"/>
          <w:b/>
          <w:bCs/>
          <w:iCs/>
          <w:sz w:val="22"/>
          <w:szCs w:val="22"/>
        </w:rPr>
        <w:t>Encadrement de thèses et Post doc</w:t>
      </w:r>
    </w:p>
    <w:p w14:paraId="6550795C" w14:textId="77777777" w:rsidR="00E97283" w:rsidRPr="00E97283" w:rsidRDefault="00E97283" w:rsidP="00E97283">
      <w:pPr>
        <w:tabs>
          <w:tab w:val="num" w:pos="0"/>
        </w:tabs>
        <w:spacing w:after="120"/>
        <w:ind w:left="1416" w:hanging="1416"/>
        <w:jc w:val="both"/>
        <w:rPr>
          <w:sz w:val="22"/>
          <w:szCs w:val="22"/>
        </w:rPr>
      </w:pPr>
      <w:r w:rsidRPr="00E97283">
        <w:rPr>
          <w:sz w:val="22"/>
          <w:szCs w:val="22"/>
        </w:rPr>
        <w:t>Depuis 2020</w:t>
      </w:r>
      <w:r w:rsidRPr="00E97283">
        <w:rPr>
          <w:sz w:val="22"/>
          <w:szCs w:val="22"/>
        </w:rPr>
        <w:tab/>
        <w:t>Encadrante d’un post doctorat de 12 mois Post doctorat de Randy Chemo-Dzukou avec Sabine Duvaleix sur le thème de « innovation et concurrence étrangère »</w:t>
      </w:r>
    </w:p>
    <w:p w14:paraId="78D3610E" w14:textId="0CD3FF05" w:rsidR="000462DC" w:rsidRPr="00E97283" w:rsidRDefault="000462DC" w:rsidP="000462DC">
      <w:pPr>
        <w:tabs>
          <w:tab w:val="num" w:pos="0"/>
        </w:tabs>
        <w:spacing w:after="120"/>
        <w:ind w:left="1416" w:hanging="1416"/>
        <w:jc w:val="both"/>
        <w:rPr>
          <w:sz w:val="22"/>
          <w:szCs w:val="22"/>
        </w:rPr>
      </w:pPr>
      <w:r w:rsidRPr="00E97283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E97283">
        <w:rPr>
          <w:sz w:val="22"/>
          <w:szCs w:val="22"/>
        </w:rPr>
        <w:t>-202</w:t>
      </w:r>
      <w:r>
        <w:rPr>
          <w:sz w:val="22"/>
          <w:szCs w:val="22"/>
        </w:rPr>
        <w:t>8</w:t>
      </w:r>
      <w:r w:rsidRPr="00E97283">
        <w:rPr>
          <w:sz w:val="22"/>
          <w:szCs w:val="22"/>
        </w:rPr>
        <w:tab/>
      </w:r>
      <w:r>
        <w:rPr>
          <w:sz w:val="22"/>
          <w:szCs w:val="22"/>
        </w:rPr>
        <w:t>Co-d</w:t>
      </w:r>
      <w:r w:rsidRPr="00E97283">
        <w:rPr>
          <w:sz w:val="22"/>
          <w:szCs w:val="22"/>
        </w:rPr>
        <w:t xml:space="preserve">irection de la thèse de </w:t>
      </w:r>
      <w:r>
        <w:rPr>
          <w:sz w:val="22"/>
          <w:szCs w:val="22"/>
        </w:rPr>
        <w:t xml:space="preserve">Maël Ollivier avec Samira Rousselière </w:t>
      </w:r>
      <w:r w:rsidRPr="00E97283">
        <w:rPr>
          <w:sz w:val="22"/>
          <w:szCs w:val="22"/>
        </w:rPr>
        <w:t>(</w:t>
      </w:r>
      <w:r>
        <w:rPr>
          <w:sz w:val="22"/>
          <w:szCs w:val="22"/>
        </w:rPr>
        <w:t>LEMNA, Nantes Université)</w:t>
      </w:r>
      <w:r w:rsidRPr="00E97283">
        <w:rPr>
          <w:sz w:val="22"/>
          <w:szCs w:val="22"/>
        </w:rPr>
        <w:t>, Agrocampus Ouest, Ecole doctorale EDGE</w:t>
      </w:r>
    </w:p>
    <w:p w14:paraId="5B4CB6AE" w14:textId="20282F60" w:rsidR="00E97283" w:rsidRPr="00E97283" w:rsidRDefault="00E97283" w:rsidP="00E97283">
      <w:pPr>
        <w:tabs>
          <w:tab w:val="num" w:pos="0"/>
        </w:tabs>
        <w:spacing w:after="120"/>
        <w:ind w:left="1416" w:hanging="1416"/>
        <w:jc w:val="both"/>
        <w:rPr>
          <w:sz w:val="22"/>
          <w:szCs w:val="22"/>
        </w:rPr>
      </w:pPr>
      <w:r w:rsidRPr="00E97283">
        <w:rPr>
          <w:sz w:val="22"/>
          <w:szCs w:val="22"/>
        </w:rPr>
        <w:t>2020-202</w:t>
      </w:r>
      <w:r w:rsidR="000462DC">
        <w:rPr>
          <w:sz w:val="22"/>
          <w:szCs w:val="22"/>
        </w:rPr>
        <w:t>4</w:t>
      </w:r>
      <w:r w:rsidRPr="00E97283">
        <w:rPr>
          <w:sz w:val="22"/>
          <w:szCs w:val="22"/>
        </w:rPr>
        <w:tab/>
        <w:t>Direction de la thèse de Kossi-Messanh Agbekponou avec Angela Cheptea (UMR SMART-LERECO), Agrocampus Ouest, Ecole doctorale EDGE</w:t>
      </w:r>
    </w:p>
    <w:p w14:paraId="29091F82" w14:textId="77777777" w:rsidR="00E97283" w:rsidRPr="00E97283" w:rsidRDefault="00E97283" w:rsidP="00E97283">
      <w:pPr>
        <w:tabs>
          <w:tab w:val="num" w:pos="0"/>
        </w:tabs>
        <w:spacing w:after="120"/>
        <w:ind w:left="1416" w:hanging="1416"/>
        <w:jc w:val="both"/>
        <w:rPr>
          <w:sz w:val="22"/>
          <w:szCs w:val="22"/>
        </w:rPr>
      </w:pPr>
      <w:r w:rsidRPr="00E97283">
        <w:rPr>
          <w:sz w:val="22"/>
          <w:szCs w:val="22"/>
        </w:rPr>
        <w:t>2016-2019</w:t>
      </w:r>
      <w:r w:rsidRPr="00E97283">
        <w:rPr>
          <w:sz w:val="22"/>
          <w:szCs w:val="22"/>
        </w:rPr>
        <w:tab/>
        <w:t>Direction de la thèse de Randy Chemo-Dzukou, avec Sabine Duvaleix-Tréguer (UMR SMART-LERECO), Université de Nantes, Ecole doctorale EDGE</w:t>
      </w:r>
    </w:p>
    <w:p w14:paraId="53E0BF3B" w14:textId="77777777" w:rsidR="006B58E8" w:rsidRPr="001924C3" w:rsidRDefault="006B58E8" w:rsidP="006B58E8">
      <w:pPr>
        <w:keepNext/>
        <w:spacing w:before="113" w:after="113"/>
        <w:outlineLvl w:val="1"/>
        <w:rPr>
          <w:rFonts w:ascii="Arial" w:eastAsia="Lucida Sans Unicode" w:hAnsi="Arial" w:cs="Tahoma"/>
          <w:b/>
          <w:bCs/>
          <w:iCs/>
          <w:sz w:val="22"/>
          <w:szCs w:val="22"/>
        </w:rPr>
      </w:pPr>
      <w:r w:rsidRPr="001924C3">
        <w:rPr>
          <w:rFonts w:ascii="Arial" w:eastAsia="Lucida Sans Unicode" w:hAnsi="Arial" w:cs="Tahoma"/>
          <w:b/>
          <w:bCs/>
          <w:iCs/>
          <w:sz w:val="22"/>
          <w:szCs w:val="22"/>
        </w:rPr>
        <w:t>Activités éditoriales:</w:t>
      </w:r>
      <w:r w:rsidR="00E97283">
        <w:rPr>
          <w:rFonts w:ascii="Arial" w:eastAsia="Lucida Sans Unicode" w:hAnsi="Arial" w:cs="Tahoma"/>
          <w:b/>
          <w:bCs/>
          <w:iCs/>
          <w:sz w:val="22"/>
          <w:szCs w:val="22"/>
        </w:rPr>
        <w:t xml:space="preserve"> </w:t>
      </w:r>
      <w:r w:rsidRPr="001924C3">
        <w:rPr>
          <w:rFonts w:ascii="Arial" w:eastAsia="Lucida Sans Unicode" w:hAnsi="Arial" w:cs="Tahoma"/>
          <w:b/>
          <w:bCs/>
          <w:iCs/>
          <w:sz w:val="22"/>
          <w:szCs w:val="22"/>
        </w:rPr>
        <w:t xml:space="preserve">Relectrice </w:t>
      </w:r>
    </w:p>
    <w:p w14:paraId="75CE3B0B" w14:textId="77777777" w:rsidR="006B58E8" w:rsidRPr="00761EE1" w:rsidRDefault="006B58E8" w:rsidP="00F23006">
      <w:pPr>
        <w:spacing w:after="240"/>
        <w:jc w:val="both"/>
        <w:rPr>
          <w:sz w:val="22"/>
          <w:szCs w:val="22"/>
        </w:rPr>
      </w:pPr>
      <w:r w:rsidRPr="006B58E8">
        <w:rPr>
          <w:sz w:val="22"/>
          <w:szCs w:val="22"/>
        </w:rPr>
        <w:t>2015</w:t>
      </w:r>
      <w:r w:rsidR="00E97283">
        <w:rPr>
          <w:sz w:val="22"/>
          <w:szCs w:val="22"/>
        </w:rPr>
        <w:t>-2019</w:t>
      </w:r>
      <w:r w:rsidRPr="006B58E8">
        <w:rPr>
          <w:sz w:val="22"/>
          <w:szCs w:val="22"/>
        </w:rPr>
        <w:t xml:space="preserve">: </w:t>
      </w:r>
      <w:r w:rsidRPr="00227928">
        <w:rPr>
          <w:sz w:val="22"/>
          <w:szCs w:val="22"/>
        </w:rPr>
        <w:t>Membre du comité éditorial</w:t>
      </w:r>
      <w:r>
        <w:rPr>
          <w:sz w:val="22"/>
          <w:szCs w:val="22"/>
        </w:rPr>
        <w:t xml:space="preserve"> des working paper SMART-LERECO</w:t>
      </w:r>
    </w:p>
    <w:p w14:paraId="03BC1581" w14:textId="77777777" w:rsidR="006B58E8" w:rsidRPr="006B58E8" w:rsidRDefault="006B58E8" w:rsidP="00F23006">
      <w:pPr>
        <w:spacing w:after="240"/>
        <w:ind w:left="1418" w:hanging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Rapports pour revues à comité de lecture : </w:t>
      </w:r>
      <w:r w:rsidRPr="006B58E8">
        <w:rPr>
          <w:sz w:val="22"/>
          <w:szCs w:val="22"/>
        </w:rPr>
        <w:t>European Review of agricultural economics ; Food Policy ; Revue d’Economie Industrielle ; Journal of Common Market Studies ; Climate change ; Journal of Agricultural Economics ; Journal of Agricultural &amp; Environmental Ethics ; Economie Rurale ; Environmental management ; Review of Agricultural &amp; Environmental Studies ; Review of Agricultural Economics</w:t>
      </w:r>
    </w:p>
    <w:p w14:paraId="619196C1" w14:textId="77777777" w:rsidR="006E7178" w:rsidRDefault="006E7178"/>
    <w:p w14:paraId="2951605A" w14:textId="77777777" w:rsidR="006B58E8" w:rsidRDefault="006B58E8" w:rsidP="006B58E8">
      <w:pPr>
        <w:keepNext/>
        <w:spacing w:before="113" w:after="113"/>
        <w:outlineLvl w:val="1"/>
        <w:rPr>
          <w:rFonts w:ascii="Arial" w:eastAsia="Lucida Sans Unicode" w:hAnsi="Arial" w:cs="Tahoma"/>
          <w:b/>
          <w:bCs/>
          <w:iCs/>
          <w:sz w:val="22"/>
          <w:szCs w:val="22"/>
        </w:rPr>
      </w:pPr>
      <w:r w:rsidRPr="006B58E8">
        <w:rPr>
          <w:rFonts w:ascii="Arial" w:eastAsia="Lucida Sans Unicode" w:hAnsi="Arial" w:cs="Tahoma"/>
          <w:b/>
          <w:bCs/>
          <w:iCs/>
          <w:sz w:val="22"/>
          <w:szCs w:val="22"/>
        </w:rPr>
        <w:t>Publications</w:t>
      </w:r>
      <w:r w:rsidR="00B767EA">
        <w:rPr>
          <w:rFonts w:ascii="Arial" w:eastAsia="Lucida Sans Unicode" w:hAnsi="Arial" w:cs="Tahoma"/>
          <w:b/>
          <w:bCs/>
          <w:iCs/>
          <w:sz w:val="22"/>
          <w:szCs w:val="22"/>
        </w:rPr>
        <w:t xml:space="preserve"> récentes</w:t>
      </w:r>
    </w:p>
    <w:p w14:paraId="035CE732" w14:textId="39211BAD" w:rsidR="000462DC" w:rsidRDefault="00B767EA" w:rsidP="000462DC">
      <w:pPr>
        <w:pStyle w:val="PrformatHTML"/>
        <w:numPr>
          <w:ilvl w:val="0"/>
          <w:numId w:val="7"/>
        </w:numPr>
        <w:jc w:val="both"/>
        <w:rPr>
          <w:rFonts w:ascii="Times New Roman" w:hAnsi="Times New Roman"/>
          <w:b/>
          <w:sz w:val="22"/>
          <w:lang w:val="fr-FR" w:bidi="fr-FR"/>
        </w:rPr>
      </w:pPr>
      <w:r w:rsidRPr="00B767EA">
        <w:rPr>
          <w:rFonts w:ascii="Times New Roman" w:hAnsi="Times New Roman"/>
          <w:b/>
          <w:sz w:val="22"/>
          <w:lang w:val="fr-FR" w:bidi="fr-FR"/>
        </w:rPr>
        <w:t>Articles scientifiques</w:t>
      </w:r>
    </w:p>
    <w:p w14:paraId="58ED96B1" w14:textId="447A3FEA" w:rsidR="008F48EE" w:rsidRDefault="008F48EE" w:rsidP="008F48EE">
      <w:pPr>
        <w:pStyle w:val="Style1"/>
        <w:numPr>
          <w:ilvl w:val="0"/>
          <w:numId w:val="0"/>
        </w:numPr>
        <w:tabs>
          <w:tab w:val="clear" w:pos="284"/>
          <w:tab w:val="left" w:pos="0"/>
        </w:tabs>
        <w:spacing w:after="120"/>
      </w:pPr>
      <w:r w:rsidRPr="000462DC">
        <w:t>Emlinger C.</w:t>
      </w:r>
      <w:r>
        <w:t>, Latouche K. (2026)</w:t>
      </w:r>
      <w:r w:rsidRPr="000462DC">
        <w:t xml:space="preserve">. </w:t>
      </w:r>
      <w:r>
        <w:t>Protection of Geographical Indications in Trade Agreements:</w:t>
      </w:r>
      <w:r>
        <w:t xml:space="preserve"> </w:t>
      </w:r>
      <w:r>
        <w:t>Is it worth it?</w:t>
      </w:r>
      <w:r w:rsidRPr="000462DC">
        <w:t xml:space="preserve"> </w:t>
      </w:r>
      <w:r w:rsidRPr="008F48EE">
        <w:rPr>
          <w:i/>
          <w:iCs/>
        </w:rPr>
        <w:t>Review of world economics</w:t>
      </w:r>
      <w:r>
        <w:t xml:space="preserve">, forthcoming. </w:t>
      </w:r>
    </w:p>
    <w:p w14:paraId="7E2F1F2E" w14:textId="01E8BED5" w:rsidR="000462DC" w:rsidRPr="000462DC" w:rsidRDefault="000462DC" w:rsidP="000462DC">
      <w:pPr>
        <w:pStyle w:val="Style1"/>
        <w:numPr>
          <w:ilvl w:val="0"/>
          <w:numId w:val="0"/>
        </w:numPr>
        <w:spacing w:after="120"/>
      </w:pPr>
      <w:r w:rsidRPr="000462DC">
        <w:t>Emlinger</w:t>
      </w:r>
      <w:r w:rsidRPr="000462DC">
        <w:t xml:space="preserve"> C.</w:t>
      </w:r>
      <w:r>
        <w:t>, Latouche K. (2026)</w:t>
      </w:r>
      <w:r w:rsidRPr="000462DC">
        <w:t xml:space="preserve"> and Karine Latouche. When quality management helps agri-food firms</w:t>
      </w:r>
      <w:r w:rsidRPr="000462DC">
        <w:t xml:space="preserve"> </w:t>
      </w:r>
      <w:r w:rsidRPr="000462DC">
        <w:t xml:space="preserve">to export. </w:t>
      </w:r>
      <w:r w:rsidRPr="000462DC">
        <w:rPr>
          <w:i/>
          <w:iCs/>
        </w:rPr>
        <w:t>Journal of Economic Behavior and Organization</w:t>
      </w:r>
      <w:r w:rsidRPr="000462DC">
        <w:t xml:space="preserve">, </w:t>
      </w:r>
      <w:r>
        <w:t>doi:10.1016/j.jebo.2026.107652</w:t>
      </w:r>
      <w:r w:rsidRPr="000462DC">
        <w:t xml:space="preserve">, </w:t>
      </w:r>
    </w:p>
    <w:p w14:paraId="504D0DF3" w14:textId="77777777" w:rsidR="000462DC" w:rsidRDefault="000462DC" w:rsidP="000462DC">
      <w:pPr>
        <w:pStyle w:val="Style1"/>
        <w:numPr>
          <w:ilvl w:val="0"/>
          <w:numId w:val="0"/>
        </w:numPr>
        <w:spacing w:after="120"/>
      </w:pPr>
      <w:r w:rsidRPr="000462DC">
        <w:rPr>
          <w:lang w:val="fr-FR"/>
        </w:rPr>
        <w:t>Traore</w:t>
      </w:r>
      <w:r w:rsidRPr="000462DC">
        <w:rPr>
          <w:lang w:val="fr-FR"/>
        </w:rPr>
        <w:t xml:space="preserve"> O.</w:t>
      </w:r>
      <w:r w:rsidRPr="000462DC">
        <w:rPr>
          <w:lang w:val="fr-FR"/>
        </w:rPr>
        <w:t>, Tamini</w:t>
      </w:r>
      <w:r w:rsidRPr="000462DC">
        <w:rPr>
          <w:lang w:val="fr-FR"/>
        </w:rPr>
        <w:t xml:space="preserve"> L.</w:t>
      </w:r>
      <w:r w:rsidRPr="000462DC">
        <w:rPr>
          <w:lang w:val="fr-FR"/>
        </w:rPr>
        <w:t>, Latouche</w:t>
      </w:r>
      <w:r w:rsidRPr="000462DC">
        <w:rPr>
          <w:lang w:val="fr-FR"/>
        </w:rPr>
        <w:t xml:space="preserve"> K. </w:t>
      </w:r>
      <w:r>
        <w:rPr>
          <w:lang w:val="fr-FR"/>
        </w:rPr>
        <w:t>(2026)</w:t>
      </w:r>
      <w:r w:rsidRPr="000462DC">
        <w:rPr>
          <w:lang w:val="fr-FR"/>
        </w:rPr>
        <w:t xml:space="preserve">. </w:t>
      </w:r>
      <w:r w:rsidRPr="000462DC">
        <w:t>Border rejections and African agricultural</w:t>
      </w:r>
      <w:r>
        <w:t xml:space="preserve"> </w:t>
      </w:r>
      <w:r w:rsidRPr="000462DC">
        <w:t xml:space="preserve">exports: Insights from RASFF data and robust gravity model estimation. </w:t>
      </w:r>
      <w:r w:rsidRPr="000462DC">
        <w:rPr>
          <w:i/>
          <w:iCs/>
        </w:rPr>
        <w:t>Journal of International</w:t>
      </w:r>
      <w:r w:rsidRPr="000462DC">
        <w:rPr>
          <w:i/>
          <w:iCs/>
        </w:rPr>
        <w:t xml:space="preserve"> </w:t>
      </w:r>
      <w:r w:rsidRPr="000462DC">
        <w:rPr>
          <w:i/>
          <w:iCs/>
        </w:rPr>
        <w:t>Trade and Economic Development</w:t>
      </w:r>
      <w:r w:rsidRPr="000462DC">
        <w:t>, pages 1–31, doi: 10.1080/09638199.2026.2669178.</w:t>
      </w:r>
    </w:p>
    <w:p w14:paraId="40AC7430" w14:textId="77777777" w:rsidR="008F48EE" w:rsidRDefault="000462DC" w:rsidP="008F48EE">
      <w:pPr>
        <w:pStyle w:val="Style1"/>
        <w:numPr>
          <w:ilvl w:val="0"/>
          <w:numId w:val="0"/>
        </w:numPr>
        <w:spacing w:after="120"/>
      </w:pPr>
      <w:r>
        <w:t>Agbekponou</w:t>
      </w:r>
      <w:r>
        <w:t xml:space="preserve"> K.M.</w:t>
      </w:r>
      <w:r>
        <w:t>, Cheptea</w:t>
      </w:r>
      <w:r>
        <w:t xml:space="preserve"> A.</w:t>
      </w:r>
      <w:r>
        <w:t>, Latouche</w:t>
      </w:r>
      <w:r w:rsidR="008F48EE">
        <w:t xml:space="preserve"> K. (2025)</w:t>
      </w:r>
      <w:r>
        <w:t>. Retailer Suppliers and Global</w:t>
      </w:r>
      <w:r>
        <w:t xml:space="preserve"> </w:t>
      </w:r>
      <w:r>
        <w:t xml:space="preserve">Value Chains in the Agri-Food Sector. </w:t>
      </w:r>
      <w:r w:rsidRPr="000462DC">
        <w:rPr>
          <w:i/>
          <w:iCs/>
        </w:rPr>
        <w:t>Review of International Economics</w:t>
      </w:r>
      <w:r>
        <w:t>, 33(3):657–678, doi: 10.1111/roie.12802</w:t>
      </w:r>
    </w:p>
    <w:p w14:paraId="0F3B9FA6" w14:textId="2F22AC88" w:rsidR="008F48EE" w:rsidRPr="000462DC" w:rsidRDefault="008F48EE" w:rsidP="008F48EE">
      <w:pPr>
        <w:pStyle w:val="Style1"/>
        <w:numPr>
          <w:ilvl w:val="0"/>
          <w:numId w:val="0"/>
        </w:numPr>
        <w:spacing w:after="120"/>
      </w:pPr>
      <w:r w:rsidRPr="008F48EE">
        <w:rPr>
          <w:lang w:val="fr-FR"/>
        </w:rPr>
        <w:t>Chemo Dzukou</w:t>
      </w:r>
      <w:r w:rsidRPr="008F48EE">
        <w:rPr>
          <w:lang w:val="fr-FR"/>
        </w:rPr>
        <w:t xml:space="preserve"> K.</w:t>
      </w:r>
      <w:r>
        <w:rPr>
          <w:lang w:val="fr-FR"/>
        </w:rPr>
        <w:t>R.</w:t>
      </w:r>
      <w:r w:rsidRPr="008F48EE">
        <w:rPr>
          <w:lang w:val="fr-FR"/>
        </w:rPr>
        <w:t>, Duvaleix</w:t>
      </w:r>
      <w:r>
        <w:rPr>
          <w:lang w:val="fr-FR"/>
        </w:rPr>
        <w:t xml:space="preserve"> S.</w:t>
      </w:r>
      <w:r w:rsidRPr="008F48EE">
        <w:rPr>
          <w:lang w:val="fr-FR"/>
        </w:rPr>
        <w:t>, Latouche</w:t>
      </w:r>
      <w:r>
        <w:rPr>
          <w:lang w:val="fr-FR"/>
        </w:rPr>
        <w:t xml:space="preserve"> K. (2025)</w:t>
      </w:r>
      <w:r w:rsidRPr="008F48EE">
        <w:rPr>
          <w:lang w:val="fr-FR"/>
        </w:rPr>
        <w:t xml:space="preserve">. </w:t>
      </w:r>
      <w:r>
        <w:t>Product innovation and</w:t>
      </w:r>
      <w:r>
        <w:t xml:space="preserve"> </w:t>
      </w:r>
      <w:r>
        <w:t xml:space="preserve">export strategy. </w:t>
      </w:r>
      <w:r w:rsidRPr="008F48EE">
        <w:rPr>
          <w:i/>
          <w:iCs/>
        </w:rPr>
        <w:t>Journal of Economics and Management Strategy</w:t>
      </w:r>
      <w:r>
        <w:t>, 34(1):193–221</w:t>
      </w:r>
      <w:r>
        <w:t xml:space="preserve">. </w:t>
      </w:r>
      <w:r>
        <w:t>doi:</w:t>
      </w:r>
      <w:r>
        <w:t xml:space="preserve"> </w:t>
      </w:r>
      <w:r>
        <w:t>10.1111/jems.1257</w:t>
      </w:r>
    </w:p>
    <w:p w14:paraId="7F18D002" w14:textId="7AD10D70" w:rsidR="00E97283" w:rsidRPr="000462DC" w:rsidRDefault="00E97283" w:rsidP="00E97283">
      <w:pPr>
        <w:pStyle w:val="Style1"/>
        <w:numPr>
          <w:ilvl w:val="0"/>
          <w:numId w:val="0"/>
        </w:numPr>
        <w:spacing w:after="120"/>
        <w:rPr>
          <w:lang w:val="fr-FR"/>
        </w:rPr>
      </w:pPr>
      <w:r w:rsidRPr="00E97283">
        <w:rPr>
          <w:lang w:val="fr-FR"/>
        </w:rPr>
        <w:t xml:space="preserve">Duvaleix S., Emlinger C., Gaigné C., Latouche K. (2021). </w:t>
      </w:r>
      <w:r w:rsidRPr="00E97283">
        <w:rPr>
          <w:lang w:val="en-GB"/>
        </w:rPr>
        <w:t>Geographical indications and trade: Firm-level evidence from the French ch</w:t>
      </w:r>
      <w:r>
        <w:rPr>
          <w:lang w:val="en-GB"/>
        </w:rPr>
        <w:t xml:space="preserve">eese industry. </w:t>
      </w:r>
      <w:r w:rsidRPr="000462DC">
        <w:rPr>
          <w:i/>
          <w:lang w:val="fr-FR"/>
        </w:rPr>
        <w:t>Food Policy</w:t>
      </w:r>
      <w:r w:rsidRPr="000462DC">
        <w:rPr>
          <w:lang w:val="fr-FR"/>
        </w:rPr>
        <w:t>, 102.</w:t>
      </w:r>
    </w:p>
    <w:p w14:paraId="75F0EC36" w14:textId="3952213C" w:rsidR="00B6470E" w:rsidRPr="00FB2073" w:rsidRDefault="00B6470E" w:rsidP="00E97283">
      <w:pPr>
        <w:pStyle w:val="Style1"/>
        <w:numPr>
          <w:ilvl w:val="0"/>
          <w:numId w:val="0"/>
        </w:numPr>
        <w:spacing w:after="120"/>
        <w:rPr>
          <w:lang w:val="fr-FR"/>
        </w:rPr>
      </w:pPr>
      <w:r w:rsidRPr="00B6470E">
        <w:rPr>
          <w:lang w:val="en-GB"/>
        </w:rPr>
        <w:fldChar w:fldCharType="begin"/>
      </w:r>
      <w:r w:rsidRPr="00FB2073">
        <w:rPr>
          <w:lang w:val="fr-FR"/>
        </w:rPr>
        <w:instrText xml:space="preserve"> ADDIN ZOTERO_BIBL {"uncited":[],"omitted":[],"custom":[]} CSL_BIBLIOGRAPHY </w:instrText>
      </w:r>
      <w:r w:rsidRPr="00B6470E">
        <w:rPr>
          <w:lang w:val="en-GB"/>
        </w:rPr>
        <w:fldChar w:fldCharType="separate"/>
      </w:r>
      <w:r w:rsidRPr="00FB2073">
        <w:rPr>
          <w:lang w:val="fr-FR"/>
        </w:rPr>
        <w:t>Gaigné C., Latouche K., Turolla S.</w:t>
      </w:r>
      <w:r w:rsidR="00C43324">
        <w:rPr>
          <w:lang w:val="fr-FR"/>
        </w:rPr>
        <w:t xml:space="preserve"> (</w:t>
      </w:r>
      <w:r w:rsidRPr="00FB2073">
        <w:rPr>
          <w:lang w:val="fr-FR"/>
        </w:rPr>
        <w:t>2020</w:t>
      </w:r>
      <w:r w:rsidR="00C43324">
        <w:rPr>
          <w:lang w:val="fr-FR"/>
        </w:rPr>
        <w:t>)</w:t>
      </w:r>
      <w:r w:rsidRPr="00FB2073">
        <w:rPr>
          <w:lang w:val="fr-FR"/>
        </w:rPr>
        <w:t xml:space="preserve">. </w:t>
      </w:r>
      <w:r w:rsidRPr="00B6470E">
        <w:rPr>
          <w:lang w:val="fr-FR"/>
        </w:rPr>
        <w:t xml:space="preserve">Compétitivité internationale du secteur agroalimentaire français : c’est quoi le problème ? </w:t>
      </w:r>
      <w:r w:rsidR="00FB2073">
        <w:rPr>
          <w:i/>
          <w:lang w:val="fr-FR"/>
        </w:rPr>
        <w:t>R</w:t>
      </w:r>
      <w:r w:rsidR="00FB2073" w:rsidRPr="00FB2073">
        <w:rPr>
          <w:i/>
          <w:lang w:val="fr-FR"/>
        </w:rPr>
        <w:t>éalités industrielles</w:t>
      </w:r>
      <w:r w:rsidR="00FB2073">
        <w:rPr>
          <w:i/>
          <w:lang w:val="fr-FR"/>
        </w:rPr>
        <w:t>,</w:t>
      </w:r>
      <w:r w:rsidR="00FB2073" w:rsidRPr="00FB2073">
        <w:rPr>
          <w:i/>
          <w:lang w:val="fr-FR"/>
        </w:rPr>
        <w:t xml:space="preserve"> </w:t>
      </w:r>
      <w:r w:rsidRPr="00FB2073">
        <w:rPr>
          <w:i/>
          <w:lang w:val="fr-FR"/>
        </w:rPr>
        <w:t>Annales des mines</w:t>
      </w:r>
      <w:r w:rsidRPr="00FB2073">
        <w:rPr>
          <w:lang w:val="fr-FR"/>
        </w:rPr>
        <w:t xml:space="preserve">, (Mai), 21-29  </w:t>
      </w:r>
    </w:p>
    <w:p w14:paraId="36A2CDD3" w14:textId="1DC61C35" w:rsidR="00B64A35" w:rsidRPr="009E4918" w:rsidRDefault="00B6470E" w:rsidP="009E4918">
      <w:pPr>
        <w:pStyle w:val="Style1"/>
        <w:numPr>
          <w:ilvl w:val="0"/>
          <w:numId w:val="0"/>
        </w:numPr>
        <w:spacing w:after="120"/>
        <w:rPr>
          <w:lang w:val="en-GB"/>
        </w:rPr>
      </w:pPr>
      <w:r w:rsidRPr="00B6470E">
        <w:rPr>
          <w:lang w:val="en-GB"/>
        </w:rPr>
        <w:fldChar w:fldCharType="end"/>
      </w:r>
      <w:r w:rsidR="00B64A35" w:rsidRPr="00C43324">
        <w:rPr>
          <w:lang w:val="fr-FR"/>
        </w:rPr>
        <w:t>Cheptea A., Emlinger C., Latouche K</w:t>
      </w:r>
      <w:r w:rsidR="00C43324" w:rsidRPr="00C43324">
        <w:rPr>
          <w:lang w:val="fr-FR"/>
        </w:rPr>
        <w:t xml:space="preserve"> (</w:t>
      </w:r>
      <w:r w:rsidR="00B64A35" w:rsidRPr="00C43324">
        <w:rPr>
          <w:lang w:val="fr-FR"/>
        </w:rPr>
        <w:t>2019</w:t>
      </w:r>
      <w:r w:rsidR="00C43324">
        <w:rPr>
          <w:lang w:val="fr-FR"/>
        </w:rPr>
        <w:t>)</w:t>
      </w:r>
      <w:r w:rsidR="00B64A35" w:rsidRPr="00C43324">
        <w:rPr>
          <w:lang w:val="fr-FR"/>
        </w:rPr>
        <w:t xml:space="preserve">. </w:t>
      </w:r>
      <w:r w:rsidRPr="00B64A35">
        <w:rPr>
          <w:lang w:val="en-GB"/>
        </w:rPr>
        <w:t>Exporting</w:t>
      </w:r>
      <w:r w:rsidR="00B64A35" w:rsidRPr="00B64A35">
        <w:rPr>
          <w:lang w:val="en-GB"/>
        </w:rPr>
        <w:t xml:space="preserve"> firms and retail internation</w:t>
      </w:r>
      <w:r>
        <w:rPr>
          <w:lang w:val="en-GB"/>
        </w:rPr>
        <w:t>a</w:t>
      </w:r>
      <w:r w:rsidR="00B64A35" w:rsidRPr="00B64A35">
        <w:rPr>
          <w:lang w:val="en-GB"/>
        </w:rPr>
        <w:t>lization</w:t>
      </w:r>
      <w:r w:rsidR="00B64A35">
        <w:rPr>
          <w:lang w:val="en-GB"/>
        </w:rPr>
        <w:t>: Evidence from France</w:t>
      </w:r>
      <w:r>
        <w:rPr>
          <w:lang w:val="en-GB"/>
        </w:rPr>
        <w:t>.</w:t>
      </w:r>
      <w:r w:rsidR="00B64A35" w:rsidRPr="00B64A35">
        <w:rPr>
          <w:lang w:val="en-GB"/>
        </w:rPr>
        <w:t xml:space="preserve"> </w:t>
      </w:r>
      <w:r w:rsidR="00B64A35" w:rsidRPr="00B64A35">
        <w:rPr>
          <w:i/>
          <w:lang w:val="en-GB"/>
        </w:rPr>
        <w:t>Journal of e</w:t>
      </w:r>
      <w:r>
        <w:rPr>
          <w:i/>
          <w:lang w:val="en-GB"/>
        </w:rPr>
        <w:t xml:space="preserve">conomics and management strategy, </w:t>
      </w:r>
      <w:r w:rsidRPr="00B6470E">
        <w:rPr>
          <w:lang w:val="en-GB"/>
        </w:rPr>
        <w:t>28</w:t>
      </w:r>
      <w:r>
        <w:rPr>
          <w:lang w:val="en-GB"/>
        </w:rPr>
        <w:t>(</w:t>
      </w:r>
      <w:r w:rsidRPr="00B6470E">
        <w:rPr>
          <w:lang w:val="en-GB"/>
        </w:rPr>
        <w:t>3</w:t>
      </w:r>
      <w:r>
        <w:rPr>
          <w:lang w:val="en-GB"/>
        </w:rPr>
        <w:t>) :</w:t>
      </w:r>
      <w:r w:rsidRPr="00B6470E">
        <w:rPr>
          <w:lang w:val="en-GB"/>
        </w:rPr>
        <w:t xml:space="preserve"> 561-582.</w:t>
      </w:r>
    </w:p>
    <w:p w14:paraId="1EBEFB62" w14:textId="645B708F" w:rsidR="00B6470E" w:rsidRPr="000D0F47" w:rsidRDefault="00B6470E" w:rsidP="002D6C0A">
      <w:pPr>
        <w:pStyle w:val="PrformatHTML"/>
        <w:spacing w:after="120"/>
        <w:jc w:val="both"/>
        <w:rPr>
          <w:rFonts w:ascii="Times New Roman" w:hAnsi="Times New Roman"/>
          <w:sz w:val="22"/>
          <w:lang w:bidi="fr-FR"/>
        </w:rPr>
      </w:pPr>
      <w:r w:rsidRPr="000D0F47">
        <w:rPr>
          <w:rFonts w:ascii="Times New Roman" w:hAnsi="Times New Roman"/>
          <w:sz w:val="22"/>
          <w:lang w:bidi="fr-FR"/>
        </w:rPr>
        <w:t>Gaigné C., Latouche K., Turolla S.</w:t>
      </w:r>
      <w:r w:rsidR="00C43324">
        <w:rPr>
          <w:rFonts w:ascii="Times New Roman" w:hAnsi="Times New Roman"/>
          <w:sz w:val="22"/>
          <w:lang w:bidi="fr-FR"/>
        </w:rPr>
        <w:t xml:space="preserve"> (</w:t>
      </w:r>
      <w:r w:rsidRPr="000D0F47">
        <w:rPr>
          <w:rFonts w:ascii="Times New Roman" w:hAnsi="Times New Roman"/>
          <w:sz w:val="22"/>
          <w:lang w:bidi="fr-FR"/>
        </w:rPr>
        <w:t>2017</w:t>
      </w:r>
      <w:r w:rsidR="00C43324">
        <w:rPr>
          <w:rFonts w:ascii="Times New Roman" w:hAnsi="Times New Roman"/>
          <w:sz w:val="22"/>
          <w:lang w:bidi="fr-FR"/>
        </w:rPr>
        <w:t>)</w:t>
      </w:r>
      <w:r w:rsidRPr="000D0F47">
        <w:rPr>
          <w:rFonts w:ascii="Times New Roman" w:hAnsi="Times New Roman"/>
          <w:sz w:val="22"/>
          <w:lang w:bidi="fr-FR"/>
        </w:rPr>
        <w:t xml:space="preserve">. </w:t>
      </w:r>
      <w:r w:rsidRPr="00967AD3">
        <w:rPr>
          <w:rFonts w:ascii="Times New Roman" w:hAnsi="Times New Roman"/>
          <w:sz w:val="22"/>
          <w:lang w:val="en-US" w:bidi="fr-FR"/>
        </w:rPr>
        <w:t xml:space="preserve">Vertical ownership and trade: firm level evidence from France. </w:t>
      </w:r>
      <w:r w:rsidRPr="000D0F47">
        <w:rPr>
          <w:rFonts w:ascii="Times New Roman" w:hAnsi="Times New Roman"/>
          <w:i/>
          <w:sz w:val="22"/>
          <w:lang w:bidi="fr-FR"/>
        </w:rPr>
        <w:t>American Journal of Agricultural Economics</w:t>
      </w:r>
      <w:r>
        <w:rPr>
          <w:rFonts w:ascii="Times New Roman" w:hAnsi="Times New Roman"/>
          <w:sz w:val="22"/>
          <w:lang w:bidi="fr-FR"/>
        </w:rPr>
        <w:t xml:space="preserve">, </w:t>
      </w:r>
      <w:r w:rsidRPr="00011EC5">
        <w:rPr>
          <w:rFonts w:ascii="Times New Roman" w:hAnsi="Times New Roman"/>
          <w:sz w:val="22"/>
          <w:lang w:bidi="fr-FR"/>
        </w:rPr>
        <w:t>100</w:t>
      </w:r>
      <w:r>
        <w:rPr>
          <w:rFonts w:ascii="Times New Roman" w:hAnsi="Times New Roman"/>
          <w:sz w:val="22"/>
          <w:lang w:bidi="fr-FR"/>
        </w:rPr>
        <w:t xml:space="preserve"> (1)</w:t>
      </w:r>
      <w:r w:rsidRPr="00011EC5">
        <w:rPr>
          <w:rFonts w:ascii="Times New Roman" w:hAnsi="Times New Roman"/>
          <w:sz w:val="22"/>
          <w:lang w:bidi="fr-FR"/>
        </w:rPr>
        <w:t>: 46-72.</w:t>
      </w:r>
    </w:p>
    <w:p w14:paraId="715AC85E" w14:textId="2E819E70" w:rsidR="00335A3A" w:rsidRPr="00FB2073" w:rsidRDefault="00335A3A" w:rsidP="002D6C0A">
      <w:pPr>
        <w:pStyle w:val="PrformatHTML"/>
        <w:spacing w:after="120"/>
        <w:jc w:val="both"/>
        <w:rPr>
          <w:rFonts w:ascii="Times New Roman" w:hAnsi="Times New Roman"/>
          <w:sz w:val="22"/>
          <w:szCs w:val="22"/>
          <w:lang w:val="en-GB" w:bidi="fr-FR"/>
        </w:rPr>
      </w:pPr>
      <w:r w:rsidRPr="000462DC">
        <w:rPr>
          <w:rFonts w:ascii="Times New Roman" w:hAnsi="Times New Roman"/>
          <w:sz w:val="22"/>
          <w:szCs w:val="22"/>
          <w:lang w:val="en-US" w:bidi="fr-FR"/>
        </w:rPr>
        <w:lastRenderedPageBreak/>
        <w:t>Latouche K, Chevassus-Lozza E</w:t>
      </w:r>
      <w:r w:rsidR="00C43324">
        <w:rPr>
          <w:rFonts w:ascii="Times New Roman" w:hAnsi="Times New Roman"/>
          <w:sz w:val="22"/>
          <w:szCs w:val="22"/>
          <w:lang w:val="en-US" w:bidi="fr-FR"/>
        </w:rPr>
        <w:t xml:space="preserve"> (</w:t>
      </w:r>
      <w:r w:rsidRPr="000462DC">
        <w:rPr>
          <w:rFonts w:ascii="Times New Roman" w:hAnsi="Times New Roman"/>
          <w:sz w:val="22"/>
          <w:szCs w:val="22"/>
          <w:lang w:val="en-US" w:bidi="fr-FR"/>
        </w:rPr>
        <w:t>2015</w:t>
      </w:r>
      <w:r w:rsidR="00C43324">
        <w:rPr>
          <w:rFonts w:ascii="Times New Roman" w:hAnsi="Times New Roman"/>
          <w:sz w:val="22"/>
          <w:szCs w:val="22"/>
          <w:lang w:val="en-US" w:bidi="fr-FR"/>
        </w:rPr>
        <w:t>)</w:t>
      </w:r>
      <w:r w:rsidRPr="000462DC">
        <w:rPr>
          <w:rFonts w:ascii="Times New Roman" w:hAnsi="Times New Roman"/>
          <w:sz w:val="22"/>
          <w:szCs w:val="22"/>
          <w:lang w:val="en-US" w:bidi="fr-FR"/>
        </w:rPr>
        <w:t xml:space="preserve">. </w:t>
      </w:r>
      <w:r w:rsidRPr="00335A3A">
        <w:rPr>
          <w:rFonts w:ascii="Times New Roman" w:hAnsi="Times New Roman"/>
          <w:sz w:val="22"/>
          <w:szCs w:val="22"/>
          <w:lang w:val="en-US" w:bidi="fr-FR"/>
        </w:rPr>
        <w:t xml:space="preserve">Retailer supply chain and market access: evidence from French agri-food firms certified with private standards. </w:t>
      </w:r>
      <w:r w:rsidRPr="00FB2073">
        <w:rPr>
          <w:rFonts w:ascii="Times New Roman" w:hAnsi="Times New Roman"/>
          <w:i/>
          <w:sz w:val="22"/>
          <w:szCs w:val="22"/>
          <w:lang w:val="en-GB" w:bidi="fr-FR"/>
        </w:rPr>
        <w:t>World Economy</w:t>
      </w:r>
      <w:r w:rsidRPr="00FB2073">
        <w:rPr>
          <w:rFonts w:ascii="Times New Roman" w:hAnsi="Times New Roman"/>
          <w:sz w:val="22"/>
          <w:szCs w:val="22"/>
          <w:lang w:val="en-GB" w:bidi="fr-FR"/>
        </w:rPr>
        <w:t xml:space="preserve">, </w:t>
      </w:r>
      <w:r w:rsidRPr="00335A3A">
        <w:rPr>
          <w:rFonts w:ascii="Times New Roman" w:hAnsi="Times New Roman"/>
          <w:sz w:val="22"/>
          <w:szCs w:val="22"/>
        </w:rPr>
        <w:t>38(2): 1312-1334.</w:t>
      </w:r>
    </w:p>
    <w:p w14:paraId="42C5BDD4" w14:textId="7EE4DFAC" w:rsidR="00B767EA" w:rsidRPr="00335A3A" w:rsidRDefault="00B767EA" w:rsidP="002D6C0A">
      <w:pPr>
        <w:pStyle w:val="PrformatHTML"/>
        <w:spacing w:after="120"/>
        <w:jc w:val="both"/>
        <w:rPr>
          <w:rFonts w:ascii="Times New Roman" w:hAnsi="Times New Roman"/>
          <w:sz w:val="22"/>
          <w:szCs w:val="22"/>
          <w:lang w:val="en-US" w:bidi="fr-FR"/>
        </w:rPr>
      </w:pPr>
      <w:r w:rsidRPr="00335A3A">
        <w:rPr>
          <w:rFonts w:ascii="Times New Roman" w:hAnsi="Times New Roman"/>
          <w:sz w:val="22"/>
          <w:szCs w:val="22"/>
          <w:lang w:val="en-US" w:bidi="fr-FR"/>
        </w:rPr>
        <w:t>Cheptea</w:t>
      </w:r>
      <w:r w:rsidR="00335A3A">
        <w:rPr>
          <w:rFonts w:ascii="Times New Roman" w:hAnsi="Times New Roman"/>
          <w:sz w:val="22"/>
          <w:szCs w:val="22"/>
          <w:lang w:val="en-US" w:bidi="fr-FR"/>
        </w:rPr>
        <w:t xml:space="preserve"> A, Latouche K, Emlinger C</w:t>
      </w:r>
      <w:r w:rsidR="00C43324">
        <w:rPr>
          <w:rFonts w:ascii="Times New Roman" w:hAnsi="Times New Roman"/>
          <w:sz w:val="22"/>
          <w:szCs w:val="22"/>
          <w:lang w:val="en-US" w:bidi="fr-FR"/>
        </w:rPr>
        <w:t xml:space="preserve"> (</w:t>
      </w:r>
      <w:r w:rsidR="00335A3A">
        <w:rPr>
          <w:rFonts w:ascii="Times New Roman" w:hAnsi="Times New Roman"/>
          <w:sz w:val="22"/>
          <w:szCs w:val="22"/>
          <w:lang w:val="en-US" w:bidi="fr-FR"/>
        </w:rPr>
        <w:t>2015</w:t>
      </w:r>
      <w:r w:rsidR="00C43324">
        <w:rPr>
          <w:rFonts w:ascii="Times New Roman" w:hAnsi="Times New Roman"/>
          <w:sz w:val="22"/>
          <w:szCs w:val="22"/>
          <w:lang w:val="en-US" w:bidi="fr-FR"/>
        </w:rPr>
        <w:t>)</w:t>
      </w:r>
      <w:r w:rsidRPr="00335A3A">
        <w:rPr>
          <w:rFonts w:ascii="Times New Roman" w:hAnsi="Times New Roman"/>
          <w:sz w:val="22"/>
          <w:szCs w:val="22"/>
          <w:lang w:val="en-US" w:bidi="fr-FR"/>
        </w:rPr>
        <w:t xml:space="preserve">. Multinational retailers and home country food exports. </w:t>
      </w:r>
      <w:r w:rsidRPr="00335A3A">
        <w:rPr>
          <w:rFonts w:ascii="Times New Roman" w:hAnsi="Times New Roman"/>
          <w:i/>
          <w:sz w:val="22"/>
          <w:szCs w:val="22"/>
          <w:lang w:val="en-US" w:bidi="fr-FR"/>
        </w:rPr>
        <w:t>American Journal of Agricultural Economics</w:t>
      </w:r>
      <w:r w:rsidRPr="00335A3A">
        <w:rPr>
          <w:rFonts w:ascii="Times New Roman" w:hAnsi="Times New Roman"/>
          <w:sz w:val="22"/>
          <w:szCs w:val="22"/>
          <w:lang w:val="en-US" w:bidi="fr-FR"/>
        </w:rPr>
        <w:t xml:space="preserve">, 97 (1): 159-179. </w:t>
      </w:r>
    </w:p>
    <w:p w14:paraId="03D88E4F" w14:textId="79264F29" w:rsidR="00B767EA" w:rsidRPr="00FB2073" w:rsidRDefault="00B767EA" w:rsidP="002D6C0A">
      <w:pPr>
        <w:pStyle w:val="Style1"/>
        <w:numPr>
          <w:ilvl w:val="0"/>
          <w:numId w:val="0"/>
        </w:numPr>
        <w:tabs>
          <w:tab w:val="clear" w:pos="284"/>
          <w:tab w:val="left" w:pos="0"/>
        </w:tabs>
        <w:spacing w:after="120"/>
        <w:rPr>
          <w:szCs w:val="22"/>
          <w:lang w:val="en-GB"/>
        </w:rPr>
      </w:pPr>
      <w:r w:rsidRPr="00335A3A">
        <w:rPr>
          <w:szCs w:val="22"/>
          <w:lang w:val="fr-FR"/>
        </w:rPr>
        <w:t>Le Roy C, Harel M, Latouche K, Gaigné C, Turolla S</w:t>
      </w:r>
      <w:r w:rsidR="00C43324">
        <w:rPr>
          <w:szCs w:val="22"/>
          <w:lang w:val="fr-FR"/>
        </w:rPr>
        <w:t xml:space="preserve"> (</w:t>
      </w:r>
      <w:r w:rsidRPr="00335A3A">
        <w:rPr>
          <w:szCs w:val="22"/>
          <w:lang w:val="fr-FR"/>
        </w:rPr>
        <w:t>2014</w:t>
      </w:r>
      <w:r w:rsidR="00C43324">
        <w:rPr>
          <w:szCs w:val="22"/>
          <w:lang w:val="fr-FR"/>
        </w:rPr>
        <w:t>)</w:t>
      </w:r>
      <w:r w:rsidRPr="00335A3A">
        <w:rPr>
          <w:szCs w:val="22"/>
          <w:lang w:val="fr-FR"/>
        </w:rPr>
        <w:t xml:space="preserve">. Nomenclature de produits et concordance dans le temps : procédure de correction et analyses de sensibilité. </w:t>
      </w:r>
      <w:r w:rsidRPr="00FB2073">
        <w:rPr>
          <w:i/>
          <w:szCs w:val="22"/>
          <w:lang w:val="en-GB"/>
        </w:rPr>
        <w:t>Economie Rurale</w:t>
      </w:r>
      <w:r w:rsidRPr="00FB2073">
        <w:rPr>
          <w:szCs w:val="22"/>
          <w:lang w:val="en-GB"/>
        </w:rPr>
        <w:t xml:space="preserve">, (343): 87-102.    </w:t>
      </w:r>
    </w:p>
    <w:p w14:paraId="269771FB" w14:textId="7F288F47" w:rsidR="00B767EA" w:rsidRPr="00F92C2A" w:rsidRDefault="00B767EA" w:rsidP="002D6C0A">
      <w:pPr>
        <w:pStyle w:val="Style1"/>
        <w:numPr>
          <w:ilvl w:val="0"/>
          <w:numId w:val="0"/>
        </w:numPr>
        <w:spacing w:after="120"/>
        <w:rPr>
          <w:sz w:val="20"/>
          <w:lang w:val="fr-FR"/>
        </w:rPr>
      </w:pPr>
      <w:r w:rsidRPr="000462DC">
        <w:rPr>
          <w:lang w:val="fr-FR"/>
        </w:rPr>
        <w:t>Chevassus-Lozza E., Latouche K.</w:t>
      </w:r>
      <w:r w:rsidR="00C43324">
        <w:rPr>
          <w:lang w:val="fr-FR"/>
        </w:rPr>
        <w:t>.</w:t>
      </w:r>
      <w:r w:rsidRPr="000462DC">
        <w:rPr>
          <w:lang w:val="fr-FR"/>
        </w:rPr>
        <w:t xml:space="preserve"> </w:t>
      </w:r>
      <w:r w:rsidR="00C43324">
        <w:rPr>
          <w:lang w:val="fr-FR"/>
        </w:rPr>
        <w:t>(</w:t>
      </w:r>
      <w:r w:rsidRPr="000462DC">
        <w:rPr>
          <w:lang w:val="fr-FR"/>
        </w:rPr>
        <w:t>2012</w:t>
      </w:r>
      <w:r w:rsidR="00C43324">
        <w:rPr>
          <w:lang w:val="fr-FR"/>
        </w:rPr>
        <w:t>)</w:t>
      </w:r>
      <w:r w:rsidRPr="000462DC">
        <w:rPr>
          <w:lang w:val="fr-FR"/>
        </w:rPr>
        <w:t xml:space="preserve">. </w:t>
      </w:r>
      <w:r>
        <w:t xml:space="preserve">Heterogeneity of firms, heterogeneity of markets and trade costs: access of French exporters to European agri-food markets. </w:t>
      </w:r>
      <w:r w:rsidRPr="003958E1">
        <w:rPr>
          <w:i/>
          <w:iCs/>
          <w:lang w:val="fr-FR"/>
        </w:rPr>
        <w:t>Eu</w:t>
      </w:r>
      <w:r w:rsidRPr="005D7DF2">
        <w:rPr>
          <w:i/>
          <w:iCs/>
          <w:lang w:val="fr-FR"/>
        </w:rPr>
        <w:t>ropean Review of Agricultural Economics</w:t>
      </w:r>
      <w:r w:rsidRPr="005D7DF2">
        <w:rPr>
          <w:lang w:val="fr-FR"/>
        </w:rPr>
        <w:t xml:space="preserve">.  </w:t>
      </w:r>
      <w:r w:rsidRPr="00261147">
        <w:rPr>
          <w:sz w:val="20"/>
          <w:lang w:val="fr-FR"/>
        </w:rPr>
        <w:t xml:space="preserve">  </w:t>
      </w:r>
      <w:r w:rsidRPr="00261147">
        <w:rPr>
          <w:lang w:val="fr-FR"/>
        </w:rPr>
        <w:t xml:space="preserve">   </w:t>
      </w:r>
      <w:r w:rsidRPr="00261147">
        <w:rPr>
          <w:b/>
          <w:szCs w:val="22"/>
          <w:lang w:val="fr-FR"/>
        </w:rPr>
        <w:t>Prix du meilleur article de la revue en 2012</w:t>
      </w:r>
    </w:p>
    <w:p w14:paraId="637BB632" w14:textId="77777777" w:rsidR="00B767EA" w:rsidRPr="00B767EA" w:rsidRDefault="00B767EA" w:rsidP="00B767EA">
      <w:pPr>
        <w:pStyle w:val="PrformatHTML"/>
        <w:numPr>
          <w:ilvl w:val="0"/>
          <w:numId w:val="7"/>
        </w:numPr>
        <w:jc w:val="both"/>
        <w:rPr>
          <w:rFonts w:ascii="Times New Roman" w:hAnsi="Times New Roman"/>
          <w:b/>
          <w:sz w:val="22"/>
          <w:lang w:val="fr-FR" w:bidi="fr-FR"/>
        </w:rPr>
      </w:pPr>
      <w:r w:rsidRPr="00374F47">
        <w:rPr>
          <w:rFonts w:cs="Arial"/>
          <w:lang w:val="en-US"/>
        </w:rPr>
        <w:tab/>
      </w:r>
      <w:r w:rsidR="00B6470E">
        <w:rPr>
          <w:rFonts w:ascii="Times New Roman" w:hAnsi="Times New Roman"/>
          <w:b/>
          <w:sz w:val="22"/>
          <w:lang w:val="fr-FR" w:bidi="fr-FR"/>
        </w:rPr>
        <w:t>En cours</w:t>
      </w:r>
    </w:p>
    <w:p w14:paraId="1C098C56" w14:textId="3B2F804F" w:rsidR="00B767EA" w:rsidRPr="008F48EE" w:rsidRDefault="008F48EE" w:rsidP="00B767EA">
      <w:pPr>
        <w:pStyle w:val="Contenudetableau"/>
        <w:spacing w:after="0"/>
        <w:rPr>
          <w:rFonts w:ascii="Times New Roman" w:hAnsi="Times New Roman"/>
          <w:sz w:val="22"/>
          <w:szCs w:val="20"/>
          <w:lang w:val="en-US" w:eastAsia="x-none"/>
        </w:rPr>
      </w:pPr>
      <w:r w:rsidRPr="008F48EE">
        <w:rPr>
          <w:rFonts w:ascii="Times New Roman" w:hAnsi="Times New Roman"/>
          <w:sz w:val="22"/>
          <w:szCs w:val="20"/>
          <w:lang w:val="en-US" w:eastAsia="x-none"/>
        </w:rPr>
        <w:t xml:space="preserve">The relationship between firms’ labor market power and export activities: Evidence from the French food processing industry avec Helena Engemann, Yaghoob Jafari, Thomas Heckelei, soumis à la </w:t>
      </w:r>
      <w:r w:rsidRPr="008F48EE">
        <w:rPr>
          <w:rFonts w:ascii="Times New Roman" w:hAnsi="Times New Roman"/>
          <w:i/>
          <w:iCs/>
          <w:sz w:val="22"/>
          <w:szCs w:val="20"/>
          <w:lang w:val="en-US" w:eastAsia="x-none"/>
        </w:rPr>
        <w:t>European Review of Agricultural Economic</w:t>
      </w:r>
      <w:r w:rsidRPr="008F48EE">
        <w:rPr>
          <w:rFonts w:ascii="Times New Roman" w:hAnsi="Times New Roman"/>
          <w:i/>
          <w:iCs/>
          <w:sz w:val="22"/>
          <w:szCs w:val="20"/>
          <w:lang w:val="en-US" w:eastAsia="x-none"/>
        </w:rPr>
        <w:t>s</w:t>
      </w:r>
    </w:p>
    <w:p w14:paraId="017ED221" w14:textId="77777777" w:rsidR="00B767EA" w:rsidRPr="008F48EE" w:rsidRDefault="00B767EA" w:rsidP="00B767EA">
      <w:pPr>
        <w:pStyle w:val="Corpsdetexte"/>
        <w:rPr>
          <w:rFonts w:cs="Arial"/>
          <w:sz w:val="20"/>
          <w:lang w:val="en-US"/>
        </w:rPr>
      </w:pPr>
    </w:p>
    <w:p w14:paraId="794FEC3D" w14:textId="140AFB3A" w:rsidR="00B767EA" w:rsidRPr="00B767EA" w:rsidRDefault="008F48EE" w:rsidP="00B767EA">
      <w:pPr>
        <w:pStyle w:val="PrformatHTML"/>
        <w:numPr>
          <w:ilvl w:val="0"/>
          <w:numId w:val="7"/>
        </w:numPr>
        <w:jc w:val="both"/>
        <w:rPr>
          <w:rFonts w:ascii="Times New Roman" w:hAnsi="Times New Roman"/>
          <w:b/>
          <w:sz w:val="22"/>
          <w:lang w:val="fr-FR" w:bidi="fr-FR"/>
        </w:rPr>
      </w:pPr>
      <w:r>
        <w:rPr>
          <w:rFonts w:ascii="Times New Roman" w:hAnsi="Times New Roman"/>
          <w:b/>
          <w:sz w:val="22"/>
          <w:lang w:val="fr-FR" w:bidi="fr-FR"/>
        </w:rPr>
        <w:t>C</w:t>
      </w:r>
      <w:r w:rsidR="00B767EA" w:rsidRPr="00B767EA">
        <w:rPr>
          <w:rFonts w:ascii="Times New Roman" w:hAnsi="Times New Roman"/>
          <w:b/>
          <w:sz w:val="22"/>
          <w:lang w:val="fr-FR" w:bidi="fr-FR"/>
        </w:rPr>
        <w:t>hapitres d'ouvrage</w:t>
      </w:r>
      <w:r>
        <w:rPr>
          <w:rFonts w:ascii="Times New Roman" w:hAnsi="Times New Roman"/>
          <w:b/>
          <w:sz w:val="22"/>
          <w:lang w:val="fr-FR" w:bidi="fr-FR"/>
        </w:rPr>
        <w:t>s</w:t>
      </w:r>
    </w:p>
    <w:p w14:paraId="09AAB5D7" w14:textId="7EF3BC39" w:rsidR="008F48EE" w:rsidRPr="008F48EE" w:rsidRDefault="008F48EE" w:rsidP="008F48EE">
      <w:pPr>
        <w:pStyle w:val="Style1"/>
        <w:numPr>
          <w:ilvl w:val="0"/>
          <w:numId w:val="0"/>
        </w:numPr>
        <w:tabs>
          <w:tab w:val="clear" w:pos="284"/>
          <w:tab w:val="left" w:pos="0"/>
        </w:tabs>
        <w:spacing w:after="120"/>
        <w:rPr>
          <w:szCs w:val="22"/>
          <w:lang w:val="fr-FR"/>
        </w:rPr>
      </w:pPr>
      <w:r w:rsidRPr="008F48EE">
        <w:rPr>
          <w:szCs w:val="22"/>
          <w:lang w:val="fr-FR"/>
        </w:rPr>
        <w:t>Emlinger C., Latouche K. (2026). Indications g</w:t>
      </w:r>
      <w:r>
        <w:rPr>
          <w:szCs w:val="22"/>
          <w:lang w:val="fr-FR"/>
        </w:rPr>
        <w:t>é</w:t>
      </w:r>
      <w:r w:rsidRPr="008F48EE">
        <w:rPr>
          <w:szCs w:val="22"/>
          <w:lang w:val="fr-FR"/>
        </w:rPr>
        <w:t>ographiques et commerce international.</w:t>
      </w:r>
      <w:r>
        <w:rPr>
          <w:szCs w:val="22"/>
          <w:lang w:val="fr-FR"/>
        </w:rPr>
        <w:t xml:space="preserve"> Dans </w:t>
      </w:r>
      <w:r w:rsidRPr="008F48EE">
        <w:rPr>
          <w:szCs w:val="22"/>
          <w:lang w:val="fr-FR"/>
        </w:rPr>
        <w:t>Dupuy Michel, editor, Normes et commerce international.Regards crois</w:t>
      </w:r>
      <w:r>
        <w:rPr>
          <w:szCs w:val="22"/>
          <w:lang w:val="fr-FR"/>
        </w:rPr>
        <w:t>é</w:t>
      </w:r>
      <w:r w:rsidRPr="008F48EE">
        <w:rPr>
          <w:szCs w:val="22"/>
          <w:lang w:val="fr-FR"/>
        </w:rPr>
        <w:t>s, page 151. Presses Universitaires de Bordeaux, URL https://hal.inrae.fr/hal-05642626.</w:t>
      </w:r>
    </w:p>
    <w:p w14:paraId="4DEDA009" w14:textId="5CF84E21" w:rsidR="00B767EA" w:rsidRPr="008F48EE" w:rsidRDefault="008F48EE" w:rsidP="008F48EE">
      <w:pPr>
        <w:pStyle w:val="Style1"/>
        <w:numPr>
          <w:ilvl w:val="0"/>
          <w:numId w:val="0"/>
        </w:numPr>
        <w:tabs>
          <w:tab w:val="clear" w:pos="284"/>
          <w:tab w:val="left" w:pos="0"/>
        </w:tabs>
        <w:spacing w:after="120"/>
        <w:rPr>
          <w:szCs w:val="22"/>
          <w:lang w:val="fr-FR"/>
        </w:rPr>
      </w:pPr>
      <w:r w:rsidRPr="008F48EE">
        <w:rPr>
          <w:szCs w:val="22"/>
          <w:lang w:val="fr-FR"/>
        </w:rPr>
        <w:t>Emlinger C., Latouche K. (2026). Normes et signes de qualit</w:t>
      </w:r>
      <w:r>
        <w:rPr>
          <w:szCs w:val="22"/>
          <w:lang w:val="fr-FR"/>
        </w:rPr>
        <w:t>é</w:t>
      </w:r>
      <w:r w:rsidRPr="008F48EE">
        <w:rPr>
          <w:szCs w:val="22"/>
          <w:lang w:val="fr-FR"/>
        </w:rPr>
        <w:t xml:space="preserve"> dans les </w:t>
      </w:r>
      <w:r>
        <w:rPr>
          <w:szCs w:val="22"/>
          <w:lang w:val="fr-FR"/>
        </w:rPr>
        <w:t>é</w:t>
      </w:r>
      <w:r w:rsidRPr="008F48EE">
        <w:rPr>
          <w:szCs w:val="22"/>
          <w:lang w:val="fr-FR"/>
        </w:rPr>
        <w:t xml:space="preserve">changes internationaux de produits agricoles et agroalimentaires. </w:t>
      </w:r>
      <w:r>
        <w:rPr>
          <w:szCs w:val="22"/>
          <w:lang w:val="fr-FR"/>
        </w:rPr>
        <w:t xml:space="preserve">Dans </w:t>
      </w:r>
      <w:r w:rsidRPr="008F48EE">
        <w:rPr>
          <w:szCs w:val="22"/>
          <w:lang w:val="fr-FR"/>
        </w:rPr>
        <w:t>Politiques agricoles. Th</w:t>
      </w:r>
      <w:r>
        <w:rPr>
          <w:szCs w:val="22"/>
          <w:lang w:val="fr-FR"/>
        </w:rPr>
        <w:t>é</w:t>
      </w:r>
      <w:r w:rsidRPr="008F48EE">
        <w:rPr>
          <w:szCs w:val="22"/>
          <w:lang w:val="fr-FR"/>
        </w:rPr>
        <w:t>ories, histoires,</w:t>
      </w:r>
      <w:r>
        <w:rPr>
          <w:szCs w:val="22"/>
          <w:lang w:val="fr-FR"/>
        </w:rPr>
        <w:t xml:space="preserve"> </w:t>
      </w:r>
      <w:r w:rsidRPr="008F48EE">
        <w:rPr>
          <w:szCs w:val="22"/>
          <w:lang w:val="fr-FR"/>
        </w:rPr>
        <w:t>r</w:t>
      </w:r>
      <w:r>
        <w:rPr>
          <w:szCs w:val="22"/>
          <w:lang w:val="fr-FR"/>
        </w:rPr>
        <w:t>é</w:t>
      </w:r>
      <w:r w:rsidRPr="008F48EE">
        <w:rPr>
          <w:szCs w:val="22"/>
          <w:lang w:val="fr-FR"/>
        </w:rPr>
        <w:t>formes, exp</w:t>
      </w:r>
      <w:r>
        <w:rPr>
          <w:szCs w:val="22"/>
          <w:lang w:val="fr-FR"/>
        </w:rPr>
        <w:t>é</w:t>
      </w:r>
      <w:r w:rsidRPr="008F48EE">
        <w:rPr>
          <w:szCs w:val="22"/>
          <w:lang w:val="fr-FR"/>
        </w:rPr>
        <w:t>riences, volume 2</w:t>
      </w:r>
      <w:r>
        <w:rPr>
          <w:szCs w:val="22"/>
          <w:lang w:val="fr-FR"/>
        </w:rPr>
        <w:t xml:space="preserve">, </w:t>
      </w:r>
      <w:r w:rsidRPr="008F48EE">
        <w:rPr>
          <w:szCs w:val="22"/>
          <w:lang w:val="fr-FR"/>
        </w:rPr>
        <w:t>Rencontres, pages 767– 788. Classiques Garnier, 2025. doi:</w:t>
      </w:r>
      <w:r>
        <w:rPr>
          <w:szCs w:val="22"/>
          <w:lang w:val="fr-FR"/>
        </w:rPr>
        <w:t xml:space="preserve"> </w:t>
      </w:r>
      <w:r w:rsidRPr="008F48EE">
        <w:rPr>
          <w:szCs w:val="22"/>
          <w:lang w:val="fr-FR"/>
        </w:rPr>
        <w:t>10.48611/isbn.978-2-406-18459-1.p.076</w:t>
      </w:r>
    </w:p>
    <w:sectPr w:rsidR="00B767EA" w:rsidRPr="008F48EE">
      <w:pgSz w:w="11906" w:h="16838"/>
      <w:pgMar w:top="567" w:right="1304" w:bottom="1276" w:left="1304" w:header="720" w:footer="851" w:gutter="0"/>
      <w:cols w:space="720"/>
      <w:docGrid w:linePitch="36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3884"/>
    <w:multiLevelType w:val="multilevel"/>
    <w:tmpl w:val="9A960BD8"/>
    <w:lvl w:ilvl="0">
      <w:start w:val="1999"/>
      <w:numFmt w:val="decimal"/>
      <w:lvlText w:val="%1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D71036"/>
    <w:multiLevelType w:val="hybridMultilevel"/>
    <w:tmpl w:val="3710A98E"/>
    <w:lvl w:ilvl="0" w:tplc="2312DB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C1702"/>
    <w:multiLevelType w:val="hybridMultilevel"/>
    <w:tmpl w:val="B2CE03BA"/>
    <w:lvl w:ilvl="0" w:tplc="040C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1C076873"/>
    <w:multiLevelType w:val="hybridMultilevel"/>
    <w:tmpl w:val="21620C3A"/>
    <w:lvl w:ilvl="0" w:tplc="01F6B004">
      <w:start w:val="1"/>
      <w:numFmt w:val="upp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632B5"/>
    <w:multiLevelType w:val="hybridMultilevel"/>
    <w:tmpl w:val="2A22BE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52078"/>
    <w:multiLevelType w:val="multilevel"/>
    <w:tmpl w:val="AC84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C319C5"/>
    <w:multiLevelType w:val="multilevel"/>
    <w:tmpl w:val="B0C62302"/>
    <w:lvl w:ilvl="0">
      <w:start w:val="2003"/>
      <w:numFmt w:val="decimal"/>
      <w:lvlText w:val="%1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E59670C"/>
    <w:multiLevelType w:val="hybridMultilevel"/>
    <w:tmpl w:val="D4B23C08"/>
    <w:lvl w:ilvl="0" w:tplc="7850280E">
      <w:start w:val="1"/>
      <w:numFmt w:val="decimal"/>
      <w:pStyle w:val="listepubli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839476">
    <w:abstractNumId w:val="0"/>
  </w:num>
  <w:num w:numId="2" w16cid:durableId="463157136">
    <w:abstractNumId w:val="6"/>
  </w:num>
  <w:num w:numId="3" w16cid:durableId="514543246">
    <w:abstractNumId w:val="1"/>
  </w:num>
  <w:num w:numId="4" w16cid:durableId="1802264548">
    <w:abstractNumId w:val="5"/>
  </w:num>
  <w:num w:numId="5" w16cid:durableId="147598987">
    <w:abstractNumId w:val="7"/>
  </w:num>
  <w:num w:numId="6" w16cid:durableId="917905820">
    <w:abstractNumId w:val="2"/>
  </w:num>
  <w:num w:numId="7" w16cid:durableId="935165089">
    <w:abstractNumId w:val="4"/>
  </w:num>
  <w:num w:numId="8" w16cid:durableId="572009568">
    <w:abstractNumId w:val="3"/>
  </w:num>
  <w:num w:numId="9" w16cid:durableId="1441098428">
    <w:abstractNumId w:val="3"/>
    <w:lvlOverride w:ilvl="0">
      <w:startOverride w:val="1"/>
    </w:lvlOverride>
  </w:num>
  <w:num w:numId="10" w16cid:durableId="290208958">
    <w:abstractNumId w:val="7"/>
  </w:num>
  <w:num w:numId="11" w16cid:durableId="251203304">
    <w:abstractNumId w:val="7"/>
  </w:num>
  <w:num w:numId="12" w16cid:durableId="491025691">
    <w:abstractNumId w:val="7"/>
  </w:num>
  <w:num w:numId="13" w16cid:durableId="7452292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8E8"/>
    <w:rsid w:val="000066CB"/>
    <w:rsid w:val="000462DC"/>
    <w:rsid w:val="0006152D"/>
    <w:rsid w:val="000A1CEB"/>
    <w:rsid w:val="000A2C0F"/>
    <w:rsid w:val="000B10CD"/>
    <w:rsid w:val="000D0929"/>
    <w:rsid w:val="000D61B8"/>
    <w:rsid w:val="00127918"/>
    <w:rsid w:val="001748A5"/>
    <w:rsid w:val="001924C3"/>
    <w:rsid w:val="001A18AF"/>
    <w:rsid w:val="001D624E"/>
    <w:rsid w:val="001F606C"/>
    <w:rsid w:val="00271E69"/>
    <w:rsid w:val="00280CFF"/>
    <w:rsid w:val="002D6C0A"/>
    <w:rsid w:val="00335A3A"/>
    <w:rsid w:val="003A5224"/>
    <w:rsid w:val="003C4046"/>
    <w:rsid w:val="0048040E"/>
    <w:rsid w:val="00484A42"/>
    <w:rsid w:val="00491D91"/>
    <w:rsid w:val="004F1DCA"/>
    <w:rsid w:val="005048CD"/>
    <w:rsid w:val="00526499"/>
    <w:rsid w:val="005B4C4E"/>
    <w:rsid w:val="005E2E9E"/>
    <w:rsid w:val="00654983"/>
    <w:rsid w:val="00677FB6"/>
    <w:rsid w:val="006B58E8"/>
    <w:rsid w:val="006E5326"/>
    <w:rsid w:val="006E7178"/>
    <w:rsid w:val="00707EA8"/>
    <w:rsid w:val="007817FC"/>
    <w:rsid w:val="007B23A3"/>
    <w:rsid w:val="007C3ED0"/>
    <w:rsid w:val="00866F20"/>
    <w:rsid w:val="008B6D01"/>
    <w:rsid w:val="008F48EE"/>
    <w:rsid w:val="009A51B6"/>
    <w:rsid w:val="009E2AFA"/>
    <w:rsid w:val="009E4918"/>
    <w:rsid w:val="00A0027B"/>
    <w:rsid w:val="00A643A4"/>
    <w:rsid w:val="00A87EBB"/>
    <w:rsid w:val="00AC6D72"/>
    <w:rsid w:val="00B5518D"/>
    <w:rsid w:val="00B6470E"/>
    <w:rsid w:val="00B64A35"/>
    <w:rsid w:val="00B767EA"/>
    <w:rsid w:val="00C37DA7"/>
    <w:rsid w:val="00C43324"/>
    <w:rsid w:val="00C833C1"/>
    <w:rsid w:val="00CC6B53"/>
    <w:rsid w:val="00CE5E01"/>
    <w:rsid w:val="00D764E7"/>
    <w:rsid w:val="00D8782C"/>
    <w:rsid w:val="00E43FE9"/>
    <w:rsid w:val="00E97283"/>
    <w:rsid w:val="00EF0844"/>
    <w:rsid w:val="00F101F9"/>
    <w:rsid w:val="00F1298A"/>
    <w:rsid w:val="00F22EFF"/>
    <w:rsid w:val="00F23006"/>
    <w:rsid w:val="00FB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D01F8"/>
  <w15:docId w15:val="{DDEF3E12-A389-4FAB-8DE4-B3449439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8E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647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Corpsdetexte"/>
    <w:link w:val="Titre3Car"/>
    <w:qFormat/>
    <w:rsid w:val="00B767EA"/>
    <w:pPr>
      <w:keepNext/>
      <w:spacing w:before="240" w:after="120"/>
      <w:outlineLvl w:val="2"/>
    </w:pPr>
    <w:rPr>
      <w:rFonts w:ascii="Arial" w:eastAsia="Lucida Sans Unicode" w:hAnsi="Arial" w:cs="Tahoma"/>
      <w:b/>
      <w:bCs/>
      <w:i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767EA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rsid w:val="00B767EA"/>
    <w:rPr>
      <w:rFonts w:ascii="Arial" w:eastAsia="Lucida Sans Unicode" w:hAnsi="Arial" w:cs="Tahoma"/>
      <w:b/>
      <w:bCs/>
      <w:i/>
      <w:sz w:val="20"/>
      <w:szCs w:val="28"/>
      <w:lang w:eastAsia="zh-CN" w:bidi="fr-FR"/>
    </w:rPr>
  </w:style>
  <w:style w:type="paragraph" w:styleId="Corpsdetexte">
    <w:name w:val="Body Text"/>
    <w:basedOn w:val="Normal"/>
    <w:link w:val="CorpsdetexteCar"/>
    <w:rsid w:val="00B767EA"/>
    <w:pPr>
      <w:jc w:val="both"/>
    </w:pPr>
    <w:rPr>
      <w:rFonts w:ascii="Arial" w:eastAsia="Times" w:hAnsi="Arial" w:cs="Times"/>
      <w:sz w:val="18"/>
    </w:rPr>
  </w:style>
  <w:style w:type="character" w:customStyle="1" w:styleId="CorpsdetexteCar">
    <w:name w:val="Corps de texte Car"/>
    <w:basedOn w:val="Policepardfaut"/>
    <w:link w:val="Corpsdetexte"/>
    <w:rsid w:val="00B767EA"/>
    <w:rPr>
      <w:rFonts w:ascii="Arial" w:eastAsia="Times" w:hAnsi="Arial" w:cs="Times"/>
      <w:sz w:val="18"/>
      <w:szCs w:val="20"/>
      <w:lang w:eastAsia="zh-CN" w:bidi="fr-FR"/>
    </w:rPr>
  </w:style>
  <w:style w:type="paragraph" w:customStyle="1" w:styleId="Contenudetableau">
    <w:name w:val="Contenu de tableau"/>
    <w:basedOn w:val="Corpsdetexte"/>
    <w:rsid w:val="00B767EA"/>
    <w:pPr>
      <w:autoSpaceDE w:val="0"/>
      <w:spacing w:after="120"/>
      <w:jc w:val="left"/>
    </w:pPr>
    <w:rPr>
      <w:rFonts w:eastAsia="Times New Roman" w:cs="Times New Roman"/>
      <w:szCs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B767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 w:bidi="ar-SA"/>
    </w:rPr>
  </w:style>
  <w:style w:type="character" w:customStyle="1" w:styleId="PrformatHTMLCar">
    <w:name w:val="Préformaté HTML Car"/>
    <w:basedOn w:val="Policepardfaut"/>
    <w:link w:val="PrformatHTML"/>
    <w:uiPriority w:val="99"/>
    <w:rsid w:val="00B767E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listepubli">
    <w:name w:val="liste publi"/>
    <w:basedOn w:val="PrformatHTML"/>
    <w:qFormat/>
    <w:rsid w:val="00B767EA"/>
    <w:pPr>
      <w:numPr>
        <w:numId w:val="5"/>
      </w:numPr>
      <w:tabs>
        <w:tab w:val="clear" w:pos="916"/>
        <w:tab w:val="left" w:pos="284"/>
      </w:tabs>
      <w:ind w:left="0" w:firstLine="0"/>
      <w:jc w:val="both"/>
    </w:pPr>
    <w:rPr>
      <w:rFonts w:ascii="Times New Roman" w:hAnsi="Times New Roman"/>
      <w:sz w:val="22"/>
      <w:lang w:val="en-US" w:bidi="fr-FR"/>
    </w:rPr>
  </w:style>
  <w:style w:type="paragraph" w:customStyle="1" w:styleId="Style1">
    <w:name w:val="Style1"/>
    <w:basedOn w:val="listepubli"/>
    <w:link w:val="Style1Car"/>
    <w:qFormat/>
    <w:rsid w:val="00B767EA"/>
    <w:pPr>
      <w:ind w:left="360" w:hanging="360"/>
    </w:pPr>
  </w:style>
  <w:style w:type="paragraph" w:styleId="Paragraphedeliste">
    <w:name w:val="List Paragraph"/>
    <w:basedOn w:val="Normal"/>
    <w:uiPriority w:val="34"/>
    <w:qFormat/>
    <w:rsid w:val="00B767EA"/>
    <w:pPr>
      <w:ind w:left="708"/>
    </w:pPr>
  </w:style>
  <w:style w:type="character" w:customStyle="1" w:styleId="Style1Car">
    <w:name w:val="Style1 Car"/>
    <w:link w:val="Style1"/>
    <w:rsid w:val="00B767EA"/>
    <w:rPr>
      <w:rFonts w:ascii="Times New Roman" w:eastAsia="Times New Roman" w:hAnsi="Times New Roman" w:cs="Times New Roman"/>
      <w:szCs w:val="20"/>
      <w:lang w:val="en-US" w:eastAsia="x-none" w:bidi="fr-FR"/>
    </w:rPr>
  </w:style>
  <w:style w:type="character" w:styleId="Accentuation">
    <w:name w:val="Emphasis"/>
    <w:basedOn w:val="Policepardfaut"/>
    <w:uiPriority w:val="20"/>
    <w:qFormat/>
    <w:rsid w:val="00335A3A"/>
    <w:rPr>
      <w:i/>
      <w:iCs/>
    </w:rPr>
  </w:style>
  <w:style w:type="paragraph" w:customStyle="1" w:styleId="Titre2">
    <w:name w:val="Titre_2"/>
    <w:basedOn w:val="Titre1"/>
    <w:qFormat/>
    <w:rsid w:val="00B6470E"/>
    <w:pPr>
      <w:keepNext w:val="0"/>
      <w:keepLines w:val="0"/>
      <w:widowControl/>
      <w:numPr>
        <w:numId w:val="8"/>
      </w:numPr>
      <w:tabs>
        <w:tab w:val="num" w:pos="360"/>
        <w:tab w:val="num" w:pos="720"/>
      </w:tabs>
      <w:suppressAutoHyphens w:val="0"/>
      <w:spacing w:before="100" w:after="100"/>
      <w:ind w:left="0" w:firstLine="0"/>
    </w:pPr>
    <w:rPr>
      <w:rFonts w:ascii="Arial" w:eastAsia="Times New Roman" w:hAnsi="Arial" w:cs="Arial"/>
      <w:b/>
      <w:bCs/>
      <w:color w:val="auto"/>
      <w:kern w:val="1"/>
      <w:sz w:val="22"/>
      <w:szCs w:val="22"/>
      <w:lang w:eastAsia="ar-SA" w:bidi="ar-SA"/>
    </w:rPr>
  </w:style>
  <w:style w:type="character" w:customStyle="1" w:styleId="Titre1Car">
    <w:name w:val="Titre 1 Car"/>
    <w:basedOn w:val="Policepardfaut"/>
    <w:link w:val="Titre1"/>
    <w:uiPriority w:val="9"/>
    <w:rsid w:val="00B6470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 w:bidi="fr-FR"/>
    </w:rPr>
  </w:style>
  <w:style w:type="paragraph" w:styleId="Bibliographie">
    <w:name w:val="Bibliography"/>
    <w:basedOn w:val="Normal"/>
    <w:next w:val="Normal"/>
    <w:uiPriority w:val="37"/>
    <w:unhideWhenUsed/>
    <w:rsid w:val="00B6470E"/>
    <w:pPr>
      <w:spacing w:after="240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ine.latouche@inra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1139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klatouche</dc:creator>
  <cp:lastModifiedBy>Karine Latouche</cp:lastModifiedBy>
  <cp:revision>4</cp:revision>
  <dcterms:created xsi:type="dcterms:W3CDTF">2026-06-16T15:00:00Z</dcterms:created>
  <dcterms:modified xsi:type="dcterms:W3CDTF">2026-06-16T15:20:00Z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zotero-version="5.0.88"&gt;&lt;session id="BxmX81tS"/&gt;&lt;style id="http://www.zotero.org/styles/american-journal-of-agricultural-economics" hasBibliography="1" bibliographyStyleHasBeenSet="1"/&gt;&lt;prefs&gt;&lt;pref name="fieldType" value="Field"/&gt;&lt;p</vt:lpwstr>
  </property>
  <property fmtid="{D5CDD505-2E9C-101B-9397-08002B2CF9AE}" pid="3" name="ZOTERO_PREF_2">
    <vt:lpwstr>ref name="automaticJournalAbbreviations" value="true"/&gt;&lt;/prefs&gt;&lt;/data&gt;</vt:lpwstr>
  </property>
</Properties>
</file>