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E8" w:rsidRPr="00227928" w:rsidRDefault="006B58E8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 w:rsidRPr="00227928">
        <w:rPr>
          <w:rFonts w:ascii="Arial" w:eastAsia="Lucida Sans Unicode" w:hAnsi="Arial" w:cs="Tahoma"/>
          <w:b/>
          <w:bCs/>
          <w:szCs w:val="32"/>
        </w:rPr>
        <w:t xml:space="preserve">Karine LATOUCHE </w:t>
      </w:r>
    </w:p>
    <w:p w:rsidR="006B58E8" w:rsidRDefault="004F1DCA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>
        <w:rPr>
          <w:rFonts w:ascii="Arial" w:eastAsia="Lucida Sans Unicode" w:hAnsi="Arial" w:cs="Tahoma"/>
          <w:b/>
          <w:bCs/>
          <w:szCs w:val="32"/>
        </w:rPr>
        <w:t>Directrice de recherche</w:t>
      </w:r>
    </w:p>
    <w:p w:rsidR="001924C3" w:rsidRPr="00227928" w:rsidRDefault="001924C3" w:rsidP="006B58E8">
      <w:pPr>
        <w:keepNext/>
        <w:jc w:val="center"/>
        <w:outlineLvl w:val="0"/>
        <w:rPr>
          <w:rFonts w:ascii="Arial" w:eastAsia="Lucida Sans Unicode" w:hAnsi="Arial" w:cs="Tahoma"/>
          <w:b/>
          <w:bCs/>
          <w:szCs w:val="32"/>
        </w:rPr>
      </w:pPr>
      <w:r>
        <w:rPr>
          <w:rFonts w:ascii="Arial" w:eastAsia="Lucida Sans Unicode" w:hAnsi="Arial" w:cs="Tahoma"/>
          <w:b/>
          <w:bCs/>
          <w:szCs w:val="32"/>
        </w:rPr>
        <w:t>INRA</w:t>
      </w:r>
      <w:r w:rsidR="00F1298A">
        <w:rPr>
          <w:rFonts w:ascii="Arial" w:eastAsia="Lucida Sans Unicode" w:hAnsi="Arial" w:cs="Tahoma"/>
          <w:b/>
          <w:bCs/>
          <w:szCs w:val="32"/>
        </w:rPr>
        <w:t>E</w:t>
      </w:r>
    </w:p>
    <w:p w:rsidR="006B58E8" w:rsidRPr="00227928" w:rsidRDefault="006B58E8" w:rsidP="006B58E8">
      <w:pPr>
        <w:jc w:val="center"/>
      </w:pPr>
    </w:p>
    <w:p w:rsidR="00B767EA" w:rsidRDefault="000A2C0F" w:rsidP="006B58E8">
      <w:pPr>
        <w:rPr>
          <w:sz w:val="22"/>
          <w:szCs w:val="22"/>
        </w:rPr>
      </w:pPr>
      <w:r>
        <w:rPr>
          <w:sz w:val="22"/>
          <w:szCs w:val="22"/>
        </w:rPr>
        <w:t>Mariée, 3</w:t>
      </w:r>
      <w:r w:rsidR="00B64A35">
        <w:rPr>
          <w:sz w:val="22"/>
          <w:szCs w:val="22"/>
        </w:rPr>
        <w:t xml:space="preserve"> enfants</w:t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</w:r>
      <w:r w:rsidR="00B64A35">
        <w:rPr>
          <w:sz w:val="22"/>
          <w:szCs w:val="22"/>
        </w:rPr>
        <w:tab/>
        <w:t>J</w:t>
      </w:r>
      <w:r w:rsidR="00E97283">
        <w:rPr>
          <w:sz w:val="22"/>
          <w:szCs w:val="22"/>
        </w:rPr>
        <w:t>anvier 2022</w:t>
      </w:r>
    </w:p>
    <w:p w:rsidR="00FB2073" w:rsidRDefault="00FB2073" w:rsidP="006B58E8">
      <w:pPr>
        <w:rPr>
          <w:sz w:val="22"/>
          <w:szCs w:val="22"/>
          <w:u w:val="single"/>
        </w:rPr>
      </w:pPr>
    </w:p>
    <w:p w:rsidR="006B58E8" w:rsidRDefault="006B58E8" w:rsidP="006B58E8">
      <w:pPr>
        <w:rPr>
          <w:sz w:val="22"/>
          <w:szCs w:val="22"/>
          <w:u w:val="single"/>
        </w:rPr>
      </w:pPr>
      <w:r w:rsidRPr="00227928">
        <w:rPr>
          <w:sz w:val="22"/>
          <w:szCs w:val="22"/>
          <w:u w:val="single"/>
        </w:rPr>
        <w:t>Adresse professionnelle</w:t>
      </w:r>
      <w:r w:rsidRPr="00227928">
        <w:rPr>
          <w:sz w:val="22"/>
          <w:szCs w:val="22"/>
        </w:rPr>
        <w:t xml:space="preserve">                                                                                            </w:t>
      </w:r>
    </w:p>
    <w:p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UMR SMART</w:t>
      </w:r>
      <w:r>
        <w:rPr>
          <w:sz w:val="22"/>
          <w:szCs w:val="22"/>
        </w:rPr>
        <w:t>,</w:t>
      </w:r>
      <w:r w:rsidR="00F1298A">
        <w:rPr>
          <w:sz w:val="22"/>
          <w:szCs w:val="22"/>
        </w:rPr>
        <w:t xml:space="preserve"> </w:t>
      </w:r>
      <w:r w:rsidRPr="00FB2073">
        <w:rPr>
          <w:sz w:val="22"/>
          <w:szCs w:val="22"/>
        </w:rPr>
        <w:t>Site de Nantes</w:t>
      </w:r>
    </w:p>
    <w:p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3 impasse Yvette Cauchois</w:t>
      </w:r>
    </w:p>
    <w:p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 xml:space="preserve">La </w:t>
      </w:r>
      <w:proofErr w:type="spellStart"/>
      <w:r w:rsidRPr="00FB2073">
        <w:rPr>
          <w:sz w:val="22"/>
          <w:szCs w:val="22"/>
        </w:rPr>
        <w:t>Géraudière</w:t>
      </w:r>
      <w:proofErr w:type="spellEnd"/>
    </w:p>
    <w:p w:rsidR="00FB2073" w:rsidRP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CS 71627</w:t>
      </w:r>
    </w:p>
    <w:p w:rsidR="00FB2073" w:rsidRDefault="00FB2073" w:rsidP="00FB2073">
      <w:pPr>
        <w:rPr>
          <w:sz w:val="22"/>
          <w:szCs w:val="22"/>
        </w:rPr>
      </w:pPr>
      <w:r w:rsidRPr="00FB2073">
        <w:rPr>
          <w:sz w:val="22"/>
          <w:szCs w:val="22"/>
        </w:rPr>
        <w:t>44316  Nantes Cedex</w:t>
      </w:r>
    </w:p>
    <w:p w:rsidR="001748A5" w:rsidRPr="00227928" w:rsidRDefault="001748A5" w:rsidP="006B58E8">
      <w:pPr>
        <w:rPr>
          <w:sz w:val="22"/>
          <w:szCs w:val="22"/>
        </w:rPr>
      </w:pPr>
      <w:r>
        <w:rPr>
          <w:sz w:val="22"/>
          <w:szCs w:val="22"/>
        </w:rPr>
        <w:t xml:space="preserve">Tel : </w:t>
      </w:r>
      <w:r w:rsidR="00B767EA">
        <w:rPr>
          <w:sz w:val="22"/>
          <w:szCs w:val="22"/>
        </w:rPr>
        <w:t>(</w:t>
      </w:r>
      <w:r>
        <w:rPr>
          <w:sz w:val="22"/>
          <w:szCs w:val="22"/>
        </w:rPr>
        <w:t>33</w:t>
      </w:r>
      <w:r w:rsidR="00B767EA">
        <w:rPr>
          <w:sz w:val="22"/>
          <w:szCs w:val="22"/>
        </w:rPr>
        <w:t>) 0</w:t>
      </w:r>
      <w:r>
        <w:rPr>
          <w:sz w:val="22"/>
          <w:szCs w:val="22"/>
        </w:rPr>
        <w:t>2 40 67 50 51</w:t>
      </w:r>
    </w:p>
    <w:p w:rsidR="006B58E8" w:rsidRDefault="00B767EA" w:rsidP="006B58E8">
      <w:pPr>
        <w:rPr>
          <w:sz w:val="22"/>
          <w:szCs w:val="22"/>
        </w:rPr>
      </w:pPr>
      <w:r>
        <w:rPr>
          <w:sz w:val="22"/>
          <w:szCs w:val="22"/>
        </w:rPr>
        <w:t xml:space="preserve">E-mail : </w:t>
      </w:r>
      <w:hyperlink r:id="rId5" w:history="1">
        <w:r w:rsidR="00FB2073" w:rsidRPr="002C23AE">
          <w:rPr>
            <w:rStyle w:val="Lienhypertexte"/>
            <w:sz w:val="22"/>
            <w:szCs w:val="22"/>
          </w:rPr>
          <w:t>karine.latouche@inrae.fr</w:t>
        </w:r>
      </w:hyperlink>
    </w:p>
    <w:p w:rsidR="00B767EA" w:rsidRPr="00B767EA" w:rsidRDefault="00B767EA" w:rsidP="006B58E8">
      <w:pPr>
        <w:rPr>
          <w:sz w:val="22"/>
          <w:szCs w:val="22"/>
        </w:rPr>
      </w:pPr>
    </w:p>
    <w:p w:rsidR="006B58E8" w:rsidRPr="0022792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Formation Universitaire:</w:t>
      </w:r>
    </w:p>
    <w:p w:rsidR="006B58E8" w:rsidRPr="00227928" w:rsidRDefault="006B58E8" w:rsidP="006B58E8">
      <w:pPr>
        <w:rPr>
          <w:b/>
          <w:sz w:val="22"/>
          <w:szCs w:val="22"/>
        </w:rPr>
      </w:pPr>
      <w:r w:rsidRPr="00227928">
        <w:rPr>
          <w:sz w:val="22"/>
          <w:szCs w:val="22"/>
        </w:rPr>
        <w:t>2013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7928">
        <w:rPr>
          <w:sz w:val="22"/>
          <w:szCs w:val="22"/>
        </w:rPr>
        <w:t xml:space="preserve">Obtention de </w:t>
      </w:r>
      <w:r w:rsidRPr="00227928">
        <w:rPr>
          <w:b/>
          <w:sz w:val="22"/>
          <w:szCs w:val="22"/>
        </w:rPr>
        <w:t>l’Habilitation à Diriger de</w:t>
      </w:r>
      <w:r>
        <w:rPr>
          <w:b/>
          <w:sz w:val="22"/>
          <w:szCs w:val="22"/>
        </w:rPr>
        <w:t>s</w:t>
      </w:r>
      <w:r w:rsidRPr="00227928">
        <w:rPr>
          <w:b/>
          <w:sz w:val="22"/>
          <w:szCs w:val="22"/>
        </w:rPr>
        <w:t xml:space="preserve"> Recherches</w:t>
      </w:r>
    </w:p>
    <w:p w:rsidR="006B58E8" w:rsidRPr="00227928" w:rsidRDefault="006B58E8" w:rsidP="006B58E8">
      <w:pPr>
        <w:rPr>
          <w:sz w:val="22"/>
          <w:szCs w:val="22"/>
        </w:rPr>
      </w:pPr>
      <w:r w:rsidRPr="00227928">
        <w:rPr>
          <w:b/>
          <w:sz w:val="22"/>
          <w:szCs w:val="22"/>
        </w:rPr>
        <w:tab/>
      </w:r>
      <w:r w:rsidRPr="00227928">
        <w:rPr>
          <w:b/>
          <w:sz w:val="22"/>
          <w:szCs w:val="22"/>
        </w:rPr>
        <w:tab/>
      </w:r>
      <w:r>
        <w:rPr>
          <w:sz w:val="22"/>
          <w:szCs w:val="22"/>
        </w:rPr>
        <w:t>Soutenue le 27 m</w:t>
      </w:r>
      <w:r w:rsidRPr="00227928">
        <w:rPr>
          <w:sz w:val="22"/>
          <w:szCs w:val="22"/>
        </w:rPr>
        <w:t>ars 2013</w:t>
      </w:r>
      <w:r>
        <w:rPr>
          <w:sz w:val="22"/>
          <w:szCs w:val="22"/>
        </w:rPr>
        <w:t xml:space="preserve">, sous la direction de F.C. Wolff (Prof. </w:t>
      </w:r>
      <w:r w:rsidRPr="00227928">
        <w:rPr>
          <w:sz w:val="22"/>
          <w:szCs w:val="22"/>
        </w:rPr>
        <w:t>Université de Nantes)</w:t>
      </w:r>
    </w:p>
    <w:p w:rsidR="006B58E8" w:rsidRDefault="006B58E8" w:rsidP="006B58E8">
      <w:pPr>
        <w:spacing w:after="240"/>
        <w:ind w:left="1413"/>
        <w:jc w:val="both"/>
        <w:rPr>
          <w:sz w:val="22"/>
          <w:szCs w:val="22"/>
        </w:rPr>
      </w:pPr>
      <w:r w:rsidRPr="00227928">
        <w:rPr>
          <w:sz w:val="22"/>
          <w:szCs w:val="22"/>
        </w:rPr>
        <w:t>Titre : Agroalimentaire et sécurité sanitaire : de la demande des consommateurs</w:t>
      </w:r>
      <w:r>
        <w:rPr>
          <w:sz w:val="22"/>
          <w:szCs w:val="22"/>
        </w:rPr>
        <w:br/>
      </w:r>
      <w:r w:rsidRPr="00227928">
        <w:rPr>
          <w:sz w:val="22"/>
          <w:szCs w:val="22"/>
        </w:rPr>
        <w:t>aux conséquences pour les filières alimentaires internationales</w:t>
      </w:r>
    </w:p>
    <w:p w:rsidR="006B58E8" w:rsidRDefault="006B58E8" w:rsidP="006B58E8">
      <w:pPr>
        <w:rPr>
          <w:sz w:val="22"/>
          <w:szCs w:val="22"/>
        </w:rPr>
      </w:pPr>
      <w:r w:rsidRPr="00227928">
        <w:rPr>
          <w:sz w:val="22"/>
          <w:szCs w:val="22"/>
        </w:rPr>
        <w:t xml:space="preserve">2003  </w:t>
      </w:r>
      <w:r w:rsidRPr="002279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622CB">
        <w:rPr>
          <w:b/>
          <w:sz w:val="22"/>
          <w:szCs w:val="22"/>
        </w:rPr>
        <w:t>Thèse de doctorat</w:t>
      </w:r>
      <w:r w:rsidRPr="00227928">
        <w:rPr>
          <w:sz w:val="22"/>
          <w:szCs w:val="22"/>
        </w:rPr>
        <w:t xml:space="preserve"> </w:t>
      </w:r>
      <w:r w:rsidRPr="00A622CB">
        <w:rPr>
          <w:sz w:val="22"/>
          <w:szCs w:val="22"/>
        </w:rPr>
        <w:t>en sciences économiques</w:t>
      </w:r>
      <w:r>
        <w:rPr>
          <w:sz w:val="22"/>
          <w:szCs w:val="22"/>
        </w:rPr>
        <w:t xml:space="preserve"> de l’Université</w:t>
      </w:r>
      <w:r w:rsidRPr="00227928">
        <w:rPr>
          <w:sz w:val="22"/>
          <w:szCs w:val="22"/>
        </w:rPr>
        <w:t xml:space="preserve"> Paris 1-Panthéon-Sorbonne </w:t>
      </w:r>
    </w:p>
    <w:p w:rsidR="006B58E8" w:rsidRDefault="006B58E8" w:rsidP="006B58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Soutenue le 17 mars 2003, sous la direction B. </w:t>
      </w:r>
      <w:proofErr w:type="spellStart"/>
      <w:r>
        <w:rPr>
          <w:sz w:val="22"/>
          <w:szCs w:val="22"/>
        </w:rPr>
        <w:t>Desaigues</w:t>
      </w:r>
      <w:proofErr w:type="spellEnd"/>
      <w:r>
        <w:rPr>
          <w:sz w:val="22"/>
          <w:szCs w:val="22"/>
        </w:rPr>
        <w:t xml:space="preserve"> (Prof. Université de Paris I)</w:t>
      </w:r>
    </w:p>
    <w:p w:rsidR="006B58E8" w:rsidRDefault="006B58E8" w:rsidP="006B58E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Obtenue avec la mention très honorable avec félicitations.</w:t>
      </w:r>
    </w:p>
    <w:p w:rsidR="006B58E8" w:rsidRDefault="006B58E8" w:rsidP="006B58E8">
      <w:pPr>
        <w:spacing w:after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Titre : La valorisation économique du bien-être animal : une application au cas du porc</w:t>
      </w:r>
    </w:p>
    <w:p w:rsidR="006B58E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>
        <w:rPr>
          <w:rFonts w:ascii="Arial" w:eastAsia="Lucida Sans Unicode" w:hAnsi="Arial" w:cs="Tahoma"/>
          <w:b/>
          <w:bCs/>
          <w:iCs/>
          <w:sz w:val="22"/>
          <w:szCs w:val="22"/>
        </w:rPr>
        <w:t>Prix et distinction</w:t>
      </w:r>
    </w:p>
    <w:p w:rsidR="00B767EA" w:rsidRDefault="006B58E8" w:rsidP="00B767EA">
      <w:pPr>
        <w:spacing w:after="240"/>
        <w:ind w:left="1418" w:hanging="1418"/>
        <w:rPr>
          <w:sz w:val="22"/>
          <w:szCs w:val="22"/>
        </w:rPr>
      </w:pPr>
      <w:r>
        <w:rPr>
          <w:sz w:val="22"/>
          <w:szCs w:val="22"/>
        </w:rPr>
        <w:t xml:space="preserve">2014                  Prix du meilleur article de l’année 2012 de la revue </w:t>
      </w:r>
      <w:proofErr w:type="spellStart"/>
      <w:r w:rsidRPr="00EA43DB">
        <w:rPr>
          <w:i/>
          <w:sz w:val="22"/>
          <w:szCs w:val="22"/>
        </w:rPr>
        <w:t>European</w:t>
      </w:r>
      <w:proofErr w:type="spellEnd"/>
      <w:r w:rsidRPr="00EA43DB">
        <w:rPr>
          <w:i/>
          <w:sz w:val="22"/>
          <w:szCs w:val="22"/>
        </w:rPr>
        <w:t xml:space="preserve"> </w:t>
      </w:r>
      <w:proofErr w:type="spellStart"/>
      <w:r w:rsidRPr="00EA43DB">
        <w:rPr>
          <w:i/>
          <w:sz w:val="22"/>
          <w:szCs w:val="22"/>
        </w:rPr>
        <w:t>Review</w:t>
      </w:r>
      <w:proofErr w:type="spellEnd"/>
      <w:r w:rsidRPr="00EA43DB">
        <w:rPr>
          <w:i/>
          <w:sz w:val="22"/>
          <w:szCs w:val="22"/>
        </w:rPr>
        <w:t xml:space="preserve"> of Agricultural </w:t>
      </w:r>
      <w:proofErr w:type="spellStart"/>
      <w:r w:rsidRPr="00EA43DB">
        <w:rPr>
          <w:i/>
          <w:sz w:val="22"/>
          <w:szCs w:val="22"/>
        </w:rPr>
        <w:t>Economics</w:t>
      </w:r>
      <w:proofErr w:type="spellEnd"/>
      <w:r>
        <w:rPr>
          <w:sz w:val="22"/>
          <w:szCs w:val="22"/>
        </w:rPr>
        <w:t xml:space="preserve"> décernée par </w:t>
      </w:r>
      <w:proofErr w:type="spellStart"/>
      <w:r w:rsidRPr="00290474">
        <w:rPr>
          <w:i/>
          <w:sz w:val="22"/>
          <w:szCs w:val="22"/>
        </w:rPr>
        <w:t>European</w:t>
      </w:r>
      <w:proofErr w:type="spellEnd"/>
      <w:r w:rsidRPr="00290474">
        <w:rPr>
          <w:i/>
          <w:sz w:val="22"/>
          <w:szCs w:val="22"/>
        </w:rPr>
        <w:t xml:space="preserve"> Association of Agricultural Economics</w:t>
      </w:r>
      <w:r>
        <w:rPr>
          <w:sz w:val="22"/>
          <w:szCs w:val="22"/>
        </w:rPr>
        <w:t xml:space="preserve"> (EAAE)</w:t>
      </w:r>
    </w:p>
    <w:p w:rsidR="00E97283" w:rsidRPr="00B767EA" w:rsidRDefault="00E97283" w:rsidP="00B767EA">
      <w:pPr>
        <w:spacing w:after="240"/>
        <w:ind w:left="1418" w:hanging="1418"/>
        <w:rPr>
          <w:sz w:val="22"/>
          <w:szCs w:val="22"/>
        </w:rPr>
      </w:pPr>
      <w:r w:rsidRPr="00E97283">
        <w:rPr>
          <w:sz w:val="22"/>
          <w:szCs w:val="22"/>
        </w:rPr>
        <w:t>2020</w:t>
      </w:r>
      <w:r w:rsidRPr="00E97283">
        <w:rPr>
          <w:sz w:val="22"/>
          <w:szCs w:val="22"/>
        </w:rPr>
        <w:tab/>
        <w:t xml:space="preserve">Prix Best referee </w:t>
      </w:r>
      <w:proofErr w:type="spellStart"/>
      <w:r w:rsidRPr="00E97283">
        <w:rPr>
          <w:sz w:val="22"/>
          <w:szCs w:val="22"/>
        </w:rPr>
        <w:t>Award</w:t>
      </w:r>
      <w:proofErr w:type="spellEnd"/>
      <w:r w:rsidRPr="00E97283">
        <w:rPr>
          <w:sz w:val="22"/>
          <w:szCs w:val="22"/>
        </w:rPr>
        <w:t xml:space="preserve"> pour l’année 2020 de la revue </w:t>
      </w:r>
      <w:proofErr w:type="spellStart"/>
      <w:r w:rsidRPr="00E97283">
        <w:rPr>
          <w:sz w:val="22"/>
          <w:szCs w:val="22"/>
        </w:rPr>
        <w:t>European</w:t>
      </w:r>
      <w:proofErr w:type="spellEnd"/>
      <w:r w:rsidRPr="00E97283">
        <w:rPr>
          <w:sz w:val="22"/>
          <w:szCs w:val="22"/>
        </w:rPr>
        <w:t xml:space="preserve"> </w:t>
      </w:r>
      <w:proofErr w:type="spellStart"/>
      <w:r w:rsidRPr="00E97283">
        <w:rPr>
          <w:sz w:val="22"/>
          <w:szCs w:val="22"/>
        </w:rPr>
        <w:t>Review</w:t>
      </w:r>
      <w:proofErr w:type="spellEnd"/>
      <w:r w:rsidRPr="00E97283">
        <w:rPr>
          <w:sz w:val="22"/>
          <w:szCs w:val="22"/>
        </w:rPr>
        <w:t xml:space="preserve"> of Agricultural </w:t>
      </w:r>
      <w:proofErr w:type="spellStart"/>
      <w:r w:rsidRPr="00E97283">
        <w:rPr>
          <w:sz w:val="22"/>
          <w:szCs w:val="22"/>
        </w:rPr>
        <w:t>Economics</w:t>
      </w:r>
      <w:proofErr w:type="spellEnd"/>
    </w:p>
    <w:p w:rsidR="006B58E8" w:rsidRPr="0022792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Cursus professionnel</w:t>
      </w:r>
    </w:p>
    <w:p w:rsidR="00B64A35" w:rsidRDefault="00B64A35" w:rsidP="006B58E8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2019-</w:t>
      </w:r>
      <w:r>
        <w:rPr>
          <w:sz w:val="22"/>
          <w:szCs w:val="22"/>
        </w:rPr>
        <w:tab/>
      </w:r>
      <w:r w:rsidRPr="00B64A35">
        <w:rPr>
          <w:b/>
          <w:bCs/>
          <w:sz w:val="22"/>
          <w:szCs w:val="22"/>
        </w:rPr>
        <w:t>Directrice de recherche 2</w:t>
      </w:r>
      <w:r w:rsidRPr="00FB2073">
        <w:rPr>
          <w:b/>
          <w:bCs/>
          <w:sz w:val="22"/>
          <w:szCs w:val="22"/>
          <w:vertAlign w:val="superscript"/>
        </w:rPr>
        <w:t>ème</w:t>
      </w:r>
      <w:r w:rsidRPr="00B64A35">
        <w:rPr>
          <w:b/>
          <w:bCs/>
          <w:sz w:val="22"/>
          <w:szCs w:val="22"/>
        </w:rPr>
        <w:t xml:space="preserve"> classe</w:t>
      </w:r>
      <w:r>
        <w:rPr>
          <w:sz w:val="22"/>
          <w:szCs w:val="22"/>
        </w:rPr>
        <w:t>, INRAE</w:t>
      </w:r>
      <w:r w:rsidR="00C833C1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C833C1">
        <w:rPr>
          <w:sz w:val="22"/>
          <w:szCs w:val="22"/>
        </w:rPr>
        <w:t xml:space="preserve"> </w:t>
      </w:r>
      <w:r>
        <w:rPr>
          <w:sz w:val="22"/>
          <w:szCs w:val="22"/>
        </w:rPr>
        <w:t>SMART</w:t>
      </w:r>
      <w:bookmarkStart w:id="0" w:name="_GoBack"/>
      <w:bookmarkEnd w:id="0"/>
    </w:p>
    <w:p w:rsidR="006B58E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 w:rsidRPr="00227928">
        <w:rPr>
          <w:sz w:val="22"/>
          <w:szCs w:val="22"/>
        </w:rPr>
        <w:t>200</w:t>
      </w:r>
      <w:r>
        <w:rPr>
          <w:sz w:val="22"/>
          <w:szCs w:val="22"/>
        </w:rPr>
        <w:t>9</w:t>
      </w:r>
      <w:r w:rsidR="00B64A35">
        <w:rPr>
          <w:sz w:val="22"/>
          <w:szCs w:val="22"/>
        </w:rPr>
        <w:t>-2018</w:t>
      </w:r>
      <w:r w:rsidRPr="00227928">
        <w:rPr>
          <w:sz w:val="22"/>
          <w:szCs w:val="22"/>
        </w:rPr>
        <w:t xml:space="preserve"> </w:t>
      </w:r>
      <w:r w:rsidRPr="00227928">
        <w:rPr>
          <w:sz w:val="22"/>
          <w:szCs w:val="22"/>
        </w:rPr>
        <w:tab/>
      </w:r>
      <w:r w:rsidRPr="00227928">
        <w:rPr>
          <w:b/>
          <w:bCs/>
          <w:sz w:val="22"/>
          <w:szCs w:val="22"/>
        </w:rPr>
        <w:t xml:space="preserve">Chargée de Recherche </w:t>
      </w:r>
      <w:r>
        <w:rPr>
          <w:b/>
          <w:bCs/>
          <w:sz w:val="22"/>
          <w:szCs w:val="22"/>
        </w:rPr>
        <w:t>1</w:t>
      </w:r>
      <w:r w:rsidRPr="00DF7DEE">
        <w:rPr>
          <w:b/>
          <w:bCs/>
          <w:sz w:val="22"/>
          <w:szCs w:val="22"/>
          <w:vertAlign w:val="superscript"/>
        </w:rPr>
        <w:t>ère</w:t>
      </w:r>
      <w:r>
        <w:rPr>
          <w:b/>
          <w:bCs/>
          <w:sz w:val="22"/>
          <w:szCs w:val="22"/>
        </w:rPr>
        <w:t xml:space="preserve"> classe, </w:t>
      </w:r>
      <w:r w:rsidRPr="00227928">
        <w:rPr>
          <w:sz w:val="22"/>
          <w:szCs w:val="22"/>
        </w:rPr>
        <w:t>INRA</w:t>
      </w:r>
      <w:r>
        <w:rPr>
          <w:sz w:val="22"/>
          <w:szCs w:val="22"/>
        </w:rPr>
        <w:t xml:space="preserve"> - </w:t>
      </w:r>
      <w:r w:rsidRPr="00227928">
        <w:rPr>
          <w:sz w:val="22"/>
          <w:szCs w:val="22"/>
        </w:rPr>
        <w:t>LERECO</w:t>
      </w:r>
    </w:p>
    <w:p w:rsidR="006B58E8" w:rsidRPr="0022792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2005-2009 </w:t>
      </w:r>
      <w:r>
        <w:rPr>
          <w:sz w:val="22"/>
          <w:szCs w:val="22"/>
        </w:rPr>
        <w:tab/>
      </w:r>
      <w:r w:rsidRPr="00DF7DEE">
        <w:rPr>
          <w:b/>
          <w:sz w:val="22"/>
          <w:szCs w:val="22"/>
        </w:rPr>
        <w:t xml:space="preserve">Chargée de </w:t>
      </w:r>
      <w:r>
        <w:rPr>
          <w:b/>
          <w:sz w:val="22"/>
          <w:szCs w:val="22"/>
        </w:rPr>
        <w:t>R</w:t>
      </w:r>
      <w:r w:rsidRPr="00DF7DEE">
        <w:rPr>
          <w:b/>
          <w:sz w:val="22"/>
          <w:szCs w:val="22"/>
        </w:rPr>
        <w:t>echerche 2</w:t>
      </w:r>
      <w:r w:rsidRPr="00DF7DEE">
        <w:rPr>
          <w:b/>
          <w:sz w:val="22"/>
          <w:szCs w:val="22"/>
          <w:vertAlign w:val="superscript"/>
        </w:rPr>
        <w:t>ème</w:t>
      </w:r>
      <w:r w:rsidRPr="00DF7DEE">
        <w:rPr>
          <w:b/>
          <w:sz w:val="22"/>
          <w:szCs w:val="22"/>
        </w:rPr>
        <w:t xml:space="preserve"> classe</w:t>
      </w:r>
      <w:r>
        <w:rPr>
          <w:sz w:val="22"/>
          <w:szCs w:val="22"/>
        </w:rPr>
        <w:t>, INRA - LERECO</w:t>
      </w:r>
    </w:p>
    <w:p w:rsidR="006B58E8" w:rsidRPr="00227928" w:rsidRDefault="006B58E8" w:rsidP="006B58E8">
      <w:pPr>
        <w:spacing w:after="240"/>
        <w:ind w:left="1440" w:hanging="1440"/>
        <w:jc w:val="both"/>
        <w:rPr>
          <w:sz w:val="22"/>
          <w:szCs w:val="22"/>
        </w:rPr>
      </w:pPr>
      <w:r w:rsidRPr="00227928">
        <w:rPr>
          <w:sz w:val="22"/>
          <w:szCs w:val="22"/>
        </w:rPr>
        <w:t xml:space="preserve">2004-2005 </w:t>
      </w:r>
      <w:r w:rsidRPr="00227928">
        <w:rPr>
          <w:sz w:val="22"/>
          <w:szCs w:val="22"/>
        </w:rPr>
        <w:tab/>
      </w:r>
      <w:r w:rsidRPr="00227928">
        <w:rPr>
          <w:b/>
          <w:bCs/>
          <w:sz w:val="22"/>
          <w:szCs w:val="22"/>
        </w:rPr>
        <w:t>Assistante coordinateur</w:t>
      </w:r>
      <w:r w:rsidRPr="00227928">
        <w:rPr>
          <w:sz w:val="22"/>
          <w:szCs w:val="22"/>
        </w:rPr>
        <w:t xml:space="preserve">, à l’INRA ESR Rennes, sur le projet de recherche ciblée du </w:t>
      </w:r>
      <w:r>
        <w:rPr>
          <w:sz w:val="22"/>
          <w:szCs w:val="22"/>
        </w:rPr>
        <w:br/>
      </w:r>
      <w:r w:rsidRPr="00227928">
        <w:rPr>
          <w:sz w:val="22"/>
          <w:szCs w:val="22"/>
        </w:rPr>
        <w:t>6</w:t>
      </w:r>
      <w:r w:rsidRPr="00227928">
        <w:rPr>
          <w:sz w:val="22"/>
          <w:szCs w:val="22"/>
          <w:vertAlign w:val="superscript"/>
        </w:rPr>
        <w:t>ème</w:t>
      </w:r>
      <w:r w:rsidRPr="00227928">
        <w:rPr>
          <w:sz w:val="22"/>
          <w:szCs w:val="22"/>
        </w:rPr>
        <w:t xml:space="preserve"> Programme cadre lancé par la commission européenne en 2003 intitulé ITAES : « Integrated Tools to design and </w:t>
      </w:r>
      <w:proofErr w:type="spellStart"/>
      <w:r w:rsidRPr="00227928">
        <w:rPr>
          <w:sz w:val="22"/>
          <w:szCs w:val="22"/>
        </w:rPr>
        <w:t>implement</w:t>
      </w:r>
      <w:proofErr w:type="spellEnd"/>
      <w:r w:rsidRPr="00227928">
        <w:rPr>
          <w:sz w:val="22"/>
          <w:szCs w:val="22"/>
        </w:rPr>
        <w:t xml:space="preserve"> </w:t>
      </w:r>
      <w:proofErr w:type="spellStart"/>
      <w:r w:rsidRPr="00227928">
        <w:rPr>
          <w:sz w:val="22"/>
          <w:szCs w:val="22"/>
        </w:rPr>
        <w:t>Agro-Environmental</w:t>
      </w:r>
      <w:proofErr w:type="spellEnd"/>
      <w:r w:rsidRPr="00227928">
        <w:rPr>
          <w:sz w:val="22"/>
          <w:szCs w:val="22"/>
        </w:rPr>
        <w:t xml:space="preserve"> </w:t>
      </w:r>
      <w:proofErr w:type="spellStart"/>
      <w:r w:rsidRPr="00227928">
        <w:rPr>
          <w:sz w:val="22"/>
          <w:szCs w:val="22"/>
        </w:rPr>
        <w:t>Schemes</w:t>
      </w:r>
      <w:proofErr w:type="spellEnd"/>
      <w:r w:rsidRPr="00227928">
        <w:rPr>
          <w:sz w:val="22"/>
          <w:szCs w:val="22"/>
        </w:rPr>
        <w:t> »</w:t>
      </w:r>
    </w:p>
    <w:p w:rsidR="006B58E8" w:rsidRPr="00B767EA" w:rsidRDefault="00B767EA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B767EA">
        <w:rPr>
          <w:rFonts w:ascii="Arial" w:eastAsia="Lucida Sans Unicode" w:hAnsi="Arial" w:cs="Tahoma"/>
          <w:b/>
          <w:bCs/>
          <w:iCs/>
          <w:sz w:val="22"/>
          <w:szCs w:val="22"/>
        </w:rPr>
        <w:t>Thèmes de recherche</w:t>
      </w:r>
    </w:p>
    <w:p w:rsidR="00B767EA" w:rsidRDefault="00B767EA" w:rsidP="00B767EA">
      <w:pPr>
        <w:widowControl/>
        <w:suppressAutoHyphens w:val="0"/>
        <w:ind w:left="1418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Stratégies des entreprises </w:t>
      </w:r>
      <w:r w:rsidRPr="00800153">
        <w:rPr>
          <w:sz w:val="24"/>
          <w:szCs w:val="24"/>
          <w:lang w:eastAsia="fr-FR"/>
        </w:rPr>
        <w:t>agroalimentaire</w:t>
      </w:r>
      <w:r>
        <w:rPr>
          <w:sz w:val="24"/>
          <w:szCs w:val="24"/>
          <w:lang w:eastAsia="fr-FR"/>
        </w:rPr>
        <w:t>s</w:t>
      </w:r>
      <w:r w:rsidRPr="00800153">
        <w:rPr>
          <w:sz w:val="24"/>
          <w:szCs w:val="24"/>
          <w:lang w:eastAsia="fr-FR"/>
        </w:rPr>
        <w:t xml:space="preserve"> et </w:t>
      </w:r>
      <w:r>
        <w:rPr>
          <w:sz w:val="24"/>
          <w:szCs w:val="24"/>
          <w:lang w:eastAsia="fr-FR"/>
        </w:rPr>
        <w:t>performances</w:t>
      </w:r>
      <w:r w:rsidRPr="00800153">
        <w:rPr>
          <w:sz w:val="24"/>
          <w:szCs w:val="24"/>
          <w:lang w:eastAsia="fr-FR"/>
        </w:rPr>
        <w:t xml:space="preserve"> à l’export</w:t>
      </w:r>
    </w:p>
    <w:p w:rsidR="00B767EA" w:rsidRPr="00800153" w:rsidRDefault="00B767EA" w:rsidP="00B767EA">
      <w:pPr>
        <w:widowControl/>
        <w:suppressAutoHyphens w:val="0"/>
        <w:ind w:left="1068" w:firstLine="348"/>
        <w:rPr>
          <w:sz w:val="24"/>
          <w:szCs w:val="24"/>
          <w:lang w:eastAsia="fr-FR"/>
        </w:rPr>
      </w:pPr>
      <w:r w:rsidRPr="00227F3D">
        <w:rPr>
          <w:sz w:val="24"/>
          <w:szCs w:val="24"/>
          <w:lang w:eastAsia="fr-FR"/>
        </w:rPr>
        <w:t xml:space="preserve">Les démarches volontaires </w:t>
      </w:r>
      <w:r>
        <w:rPr>
          <w:sz w:val="24"/>
          <w:szCs w:val="24"/>
          <w:lang w:eastAsia="fr-FR"/>
        </w:rPr>
        <w:t>de qualité</w:t>
      </w:r>
      <w:r w:rsidRPr="00227F3D">
        <w:rPr>
          <w:sz w:val="24"/>
          <w:szCs w:val="24"/>
          <w:lang w:eastAsia="fr-FR"/>
        </w:rPr>
        <w:t xml:space="preserve"> </w:t>
      </w:r>
      <w:r w:rsidR="00FB2073">
        <w:rPr>
          <w:sz w:val="24"/>
          <w:szCs w:val="24"/>
          <w:lang w:eastAsia="fr-FR"/>
        </w:rPr>
        <w:t xml:space="preserve">en </w:t>
      </w:r>
      <w:r w:rsidRPr="00227F3D">
        <w:rPr>
          <w:sz w:val="24"/>
          <w:szCs w:val="24"/>
          <w:lang w:eastAsia="fr-FR"/>
        </w:rPr>
        <w:t>économie internationale</w:t>
      </w:r>
      <w:r w:rsidRPr="00800153">
        <w:rPr>
          <w:sz w:val="24"/>
          <w:szCs w:val="24"/>
          <w:lang w:eastAsia="fr-FR"/>
        </w:rPr>
        <w:t xml:space="preserve"> </w:t>
      </w:r>
    </w:p>
    <w:p w:rsidR="00B767EA" w:rsidRPr="00800153" w:rsidRDefault="00B767EA" w:rsidP="00B767EA">
      <w:pPr>
        <w:widowControl/>
        <w:suppressAutoHyphens w:val="0"/>
        <w:spacing w:after="100" w:afterAutospacing="1"/>
        <w:ind w:left="708" w:firstLine="708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Prise en compte des </w:t>
      </w:r>
      <w:r w:rsidRPr="00800153">
        <w:rPr>
          <w:sz w:val="24"/>
          <w:szCs w:val="24"/>
          <w:lang w:eastAsia="fr-FR"/>
        </w:rPr>
        <w:t>intermédiaires de commerce</w:t>
      </w:r>
    </w:p>
    <w:p w:rsidR="006B58E8" w:rsidRPr="00227928" w:rsidRDefault="006B58E8" w:rsidP="006B58E8">
      <w:pPr>
        <w:keepNext/>
        <w:spacing w:before="113" w:after="120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Participation aux programmes de recherches et expertises</w:t>
      </w:r>
    </w:p>
    <w:p w:rsidR="00B64A35" w:rsidRDefault="00B64A35" w:rsidP="00B64A35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2020-2024</w:t>
      </w:r>
      <w:r>
        <w:rPr>
          <w:sz w:val="22"/>
          <w:szCs w:val="22"/>
        </w:rPr>
        <w:tab/>
        <w:t xml:space="preserve">Coordinatrice du projet H2020 </w:t>
      </w:r>
      <w:proofErr w:type="spellStart"/>
      <w:r>
        <w:rPr>
          <w:sz w:val="22"/>
          <w:szCs w:val="22"/>
        </w:rPr>
        <w:t>BATModel</w:t>
      </w:r>
      <w:proofErr w:type="spellEnd"/>
    </w:p>
    <w:p w:rsidR="00B64A35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2018-2020</w:t>
      </w:r>
      <w:r>
        <w:rPr>
          <w:sz w:val="22"/>
          <w:szCs w:val="22"/>
        </w:rPr>
        <w:tab/>
        <w:t xml:space="preserve">Projet ANR – INNOV </w:t>
      </w:r>
      <w:r w:rsidRPr="00927AF8">
        <w:rPr>
          <w:sz w:val="22"/>
          <w:szCs w:val="22"/>
        </w:rPr>
        <w:t>"</w:t>
      </w:r>
      <w:r>
        <w:rPr>
          <w:sz w:val="22"/>
          <w:szCs w:val="22"/>
        </w:rPr>
        <w:t>Impact des innovations du secteur agroalimentaire sur la santé et l’environnement</w:t>
      </w:r>
      <w:r w:rsidRPr="00927AF8">
        <w:rPr>
          <w:sz w:val="22"/>
          <w:szCs w:val="22"/>
        </w:rPr>
        <w:t>"</w:t>
      </w:r>
      <w:r>
        <w:rPr>
          <w:sz w:val="22"/>
          <w:szCs w:val="22"/>
        </w:rPr>
        <w:t xml:space="preserve">, coordonné par V. </w:t>
      </w:r>
      <w:proofErr w:type="spellStart"/>
      <w:r>
        <w:rPr>
          <w:sz w:val="22"/>
          <w:szCs w:val="22"/>
        </w:rPr>
        <w:t>Réquillart</w:t>
      </w:r>
      <w:proofErr w:type="spellEnd"/>
      <w:r>
        <w:rPr>
          <w:sz w:val="22"/>
          <w:szCs w:val="22"/>
        </w:rPr>
        <w:t>,  INRA TSE</w:t>
      </w:r>
    </w:p>
    <w:p w:rsidR="00B64A35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2017- 2018</w:t>
      </w:r>
      <w:r>
        <w:rPr>
          <w:sz w:val="22"/>
          <w:szCs w:val="22"/>
        </w:rPr>
        <w:tab/>
      </w:r>
      <w:r w:rsidR="00E97283">
        <w:rPr>
          <w:sz w:val="22"/>
          <w:szCs w:val="22"/>
        </w:rPr>
        <w:t>Participation au p</w:t>
      </w:r>
      <w:r>
        <w:rPr>
          <w:sz w:val="22"/>
          <w:szCs w:val="22"/>
        </w:rPr>
        <w:t xml:space="preserve">rojet COMPANI - </w:t>
      </w:r>
      <w:proofErr w:type="spellStart"/>
      <w:r w:rsidRPr="00437DC9">
        <w:rPr>
          <w:sz w:val="22"/>
          <w:szCs w:val="22"/>
        </w:rPr>
        <w:t>COMPétitivité</w:t>
      </w:r>
      <w:proofErr w:type="spellEnd"/>
      <w:r w:rsidRPr="00437DC9">
        <w:rPr>
          <w:sz w:val="22"/>
          <w:szCs w:val="22"/>
        </w:rPr>
        <w:t xml:space="preserve"> des filières </w:t>
      </w:r>
      <w:proofErr w:type="spellStart"/>
      <w:r w:rsidRPr="00437DC9">
        <w:rPr>
          <w:sz w:val="22"/>
          <w:szCs w:val="22"/>
        </w:rPr>
        <w:t>ANImales</w:t>
      </w:r>
      <w:proofErr w:type="spellEnd"/>
      <w:r w:rsidRPr="00437DC9">
        <w:rPr>
          <w:sz w:val="22"/>
          <w:szCs w:val="22"/>
        </w:rPr>
        <w:t xml:space="preserve"> française</w:t>
      </w:r>
      <w:r>
        <w:rPr>
          <w:sz w:val="22"/>
          <w:szCs w:val="22"/>
        </w:rPr>
        <w:t>s, coordonné par Stéphane Turolla, SMART-LERECO. Appel</w:t>
      </w:r>
      <w:r w:rsidRPr="00927AF8">
        <w:rPr>
          <w:sz w:val="22"/>
          <w:szCs w:val="22"/>
        </w:rPr>
        <w:t xml:space="preserve"> à Projets de Recherche </w:t>
      </w:r>
      <w:r w:rsidRPr="00927AF8">
        <w:rPr>
          <w:sz w:val="22"/>
          <w:szCs w:val="22"/>
        </w:rPr>
        <w:lastRenderedPageBreak/>
        <w:t xml:space="preserve">"Comprendre et renforcer les compétitivités agricoles, agroalimentaires et forestières" du </w:t>
      </w:r>
      <w:r>
        <w:rPr>
          <w:sz w:val="22"/>
          <w:szCs w:val="22"/>
        </w:rPr>
        <w:t xml:space="preserve">MAAF. Responsable de la tâche </w:t>
      </w:r>
      <w:r w:rsidRPr="00927AF8">
        <w:rPr>
          <w:sz w:val="22"/>
          <w:szCs w:val="22"/>
        </w:rPr>
        <w:t>"</w:t>
      </w:r>
      <w:r w:rsidRPr="00437DC9">
        <w:rPr>
          <w:sz w:val="22"/>
          <w:szCs w:val="22"/>
        </w:rPr>
        <w:t>Performance à l’exportation et rôle des signes officiels de qualité</w:t>
      </w:r>
      <w:r w:rsidRPr="00927AF8">
        <w:rPr>
          <w:sz w:val="22"/>
          <w:szCs w:val="22"/>
        </w:rPr>
        <w:t>"</w:t>
      </w:r>
    </w:p>
    <w:p w:rsidR="00B64A35" w:rsidRPr="00227928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 w:rsidRPr="00227928">
        <w:rPr>
          <w:sz w:val="22"/>
          <w:szCs w:val="22"/>
        </w:rPr>
        <w:t xml:space="preserve">2013- </w:t>
      </w:r>
      <w:r>
        <w:rPr>
          <w:sz w:val="22"/>
          <w:szCs w:val="22"/>
        </w:rPr>
        <w:t>2016</w:t>
      </w:r>
      <w:r w:rsidRPr="00227928">
        <w:rPr>
          <w:sz w:val="22"/>
          <w:szCs w:val="22"/>
        </w:rPr>
        <w:tab/>
        <w:t xml:space="preserve">Participation au projet ARIMNET </w:t>
      </w:r>
      <w:r>
        <w:rPr>
          <w:sz w:val="22"/>
          <w:szCs w:val="22"/>
        </w:rPr>
        <w:t xml:space="preserve">(ERA-NET, FP7) </w:t>
      </w:r>
      <w:r w:rsidRPr="00227928">
        <w:rPr>
          <w:sz w:val="22"/>
          <w:szCs w:val="22"/>
        </w:rPr>
        <w:t xml:space="preserve">- SAFEMED coordonné par Hakim </w:t>
      </w:r>
      <w:proofErr w:type="spellStart"/>
      <w:r w:rsidRPr="00227928">
        <w:rPr>
          <w:sz w:val="22"/>
          <w:szCs w:val="22"/>
        </w:rPr>
        <w:t>Hammoudi</w:t>
      </w:r>
      <w:proofErr w:type="spellEnd"/>
      <w:r w:rsidRPr="00227928">
        <w:rPr>
          <w:sz w:val="22"/>
          <w:szCs w:val="22"/>
        </w:rPr>
        <w:t xml:space="preserve"> (INRA ALISS)</w:t>
      </w:r>
    </w:p>
    <w:p w:rsidR="00B64A35" w:rsidRPr="00227928" w:rsidRDefault="00B64A35" w:rsidP="00B64A35">
      <w:pPr>
        <w:suppressLineNumbers/>
        <w:tabs>
          <w:tab w:val="center" w:pos="4649"/>
          <w:tab w:val="right" w:pos="9298"/>
        </w:tabs>
        <w:spacing w:after="12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2012-2017 </w:t>
      </w:r>
      <w:r>
        <w:rPr>
          <w:sz w:val="22"/>
          <w:szCs w:val="22"/>
        </w:rPr>
        <w:tab/>
      </w:r>
      <w:r w:rsidRPr="00227928">
        <w:rPr>
          <w:sz w:val="22"/>
          <w:szCs w:val="22"/>
        </w:rPr>
        <w:t xml:space="preserve">Participation au projet FOODSECURE (FP7 collaborative </w:t>
      </w:r>
      <w:proofErr w:type="spellStart"/>
      <w:r w:rsidRPr="00227928">
        <w:rPr>
          <w:sz w:val="22"/>
          <w:szCs w:val="22"/>
        </w:rPr>
        <w:t>project</w:t>
      </w:r>
      <w:proofErr w:type="spellEnd"/>
      <w:r w:rsidRPr="00227928">
        <w:rPr>
          <w:sz w:val="22"/>
          <w:szCs w:val="22"/>
        </w:rPr>
        <w:t>)</w:t>
      </w:r>
      <w:r>
        <w:rPr>
          <w:sz w:val="22"/>
          <w:szCs w:val="22"/>
        </w:rPr>
        <w:t xml:space="preserve"> coordonné par Hans Van Meijl, WUR-LEI</w:t>
      </w:r>
    </w:p>
    <w:p w:rsidR="006B58E8" w:rsidRDefault="006B58E8" w:rsidP="006B58E8">
      <w:pPr>
        <w:tabs>
          <w:tab w:val="num" w:pos="1418"/>
        </w:tabs>
        <w:spacing w:after="120"/>
        <w:ind w:left="1418" w:hanging="1418"/>
        <w:jc w:val="both"/>
        <w:rPr>
          <w:sz w:val="22"/>
          <w:szCs w:val="22"/>
        </w:rPr>
      </w:pPr>
      <w:r w:rsidRPr="00227928">
        <w:rPr>
          <w:sz w:val="22"/>
          <w:szCs w:val="22"/>
        </w:rPr>
        <w:t>2009</w:t>
      </w:r>
      <w:r w:rsidRPr="00227928">
        <w:rPr>
          <w:sz w:val="22"/>
          <w:szCs w:val="22"/>
        </w:rPr>
        <w:tab/>
        <w:t>Participation en tant qu’expert à l’expertise scientifique collective de l’INRA « douleur</w:t>
      </w:r>
      <w:r>
        <w:rPr>
          <w:sz w:val="22"/>
          <w:szCs w:val="22"/>
        </w:rPr>
        <w:t>s</w:t>
      </w:r>
      <w:r w:rsidRPr="00227928">
        <w:rPr>
          <w:sz w:val="22"/>
          <w:szCs w:val="22"/>
        </w:rPr>
        <w:t xml:space="preserve"> animale</w:t>
      </w:r>
      <w:r>
        <w:rPr>
          <w:sz w:val="22"/>
          <w:szCs w:val="22"/>
        </w:rPr>
        <w:t>s</w:t>
      </w:r>
      <w:r w:rsidRPr="00227928">
        <w:rPr>
          <w:sz w:val="22"/>
          <w:szCs w:val="22"/>
        </w:rPr>
        <w:t xml:space="preserve"> » pilotée par P. Le </w:t>
      </w:r>
      <w:proofErr w:type="spellStart"/>
      <w:r w:rsidRPr="00227928">
        <w:rPr>
          <w:sz w:val="22"/>
          <w:szCs w:val="22"/>
        </w:rPr>
        <w:t>Neindre</w:t>
      </w:r>
      <w:proofErr w:type="spellEnd"/>
      <w:r w:rsidRPr="00227928">
        <w:rPr>
          <w:sz w:val="22"/>
          <w:szCs w:val="22"/>
        </w:rPr>
        <w:t>.</w:t>
      </w:r>
    </w:p>
    <w:p w:rsidR="00E97283" w:rsidRDefault="00E97283" w:rsidP="00E9728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227928">
        <w:rPr>
          <w:rFonts w:ascii="Arial" w:eastAsia="Lucida Sans Unicode" w:hAnsi="Arial" w:cs="Tahoma"/>
          <w:b/>
          <w:bCs/>
          <w:iCs/>
          <w:sz w:val="22"/>
          <w:szCs w:val="22"/>
        </w:rPr>
        <w:t>Activités d’animation scientifique</w:t>
      </w:r>
      <w:r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</w:p>
    <w:p w:rsidR="00E97283" w:rsidRDefault="00E97283" w:rsidP="00E97283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Membre du comité d’organisation des 12</w:t>
      </w:r>
      <w:r w:rsidRPr="00775262">
        <w:rPr>
          <w:sz w:val="22"/>
          <w:szCs w:val="22"/>
          <w:vertAlign w:val="superscript"/>
        </w:rPr>
        <w:t>èmes</w:t>
      </w:r>
      <w:r>
        <w:rPr>
          <w:sz w:val="22"/>
          <w:szCs w:val="22"/>
        </w:rPr>
        <w:t xml:space="preserve"> Journées de Recherches en Sciences Sociales, 13 - 14 décembre 2018 à Nantes, 150 participants</w:t>
      </w:r>
    </w:p>
    <w:p w:rsidR="00E97283" w:rsidRPr="00BC35EC" w:rsidRDefault="00E97283" w:rsidP="00E97283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Membre du comité scientifique et du comité d’organisation du </w:t>
      </w:r>
      <w:r w:rsidRPr="00BC35EC">
        <w:rPr>
          <w:sz w:val="22"/>
          <w:szCs w:val="22"/>
        </w:rPr>
        <w:t xml:space="preserve">colloque </w:t>
      </w:r>
      <w:r>
        <w:rPr>
          <w:sz w:val="22"/>
          <w:szCs w:val="22"/>
        </w:rPr>
        <w:t xml:space="preserve">SFER </w:t>
      </w:r>
      <w:r w:rsidRPr="00BC35EC">
        <w:rPr>
          <w:sz w:val="22"/>
          <w:szCs w:val="22"/>
        </w:rPr>
        <w:t>“Compétitivité, Agriculture et Alimentation”</w:t>
      </w:r>
      <w:r>
        <w:rPr>
          <w:sz w:val="22"/>
          <w:szCs w:val="22"/>
        </w:rPr>
        <w:t>, 22 - 23 juin 2017 à Reims, 50 participants</w:t>
      </w:r>
    </w:p>
    <w:p w:rsidR="00E97283" w:rsidRDefault="00E97283" w:rsidP="00E97283">
      <w:pPr>
        <w:spacing w:after="24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>201</w:t>
      </w:r>
      <w:r w:rsidRPr="00761EE1">
        <w:rPr>
          <w:sz w:val="22"/>
          <w:szCs w:val="22"/>
        </w:rPr>
        <w:t>6</w:t>
      </w:r>
      <w:r>
        <w:rPr>
          <w:sz w:val="22"/>
          <w:szCs w:val="22"/>
        </w:rPr>
        <w:t>- 2021</w:t>
      </w:r>
      <w:r>
        <w:rPr>
          <w:sz w:val="22"/>
          <w:szCs w:val="22"/>
        </w:rPr>
        <w:tab/>
        <w:t>Animatrice de l’axe « Organisations, Structures et Performances » du projet scientifique de l’UMR SMART-LERECO</w:t>
      </w:r>
    </w:p>
    <w:p w:rsidR="00E97283" w:rsidRPr="00E97283" w:rsidRDefault="00E97283" w:rsidP="00E97283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E97283">
        <w:rPr>
          <w:rFonts w:ascii="Arial" w:eastAsia="Lucida Sans Unicode" w:hAnsi="Arial" w:cs="Tahoma"/>
          <w:b/>
          <w:bCs/>
          <w:iCs/>
          <w:sz w:val="22"/>
          <w:szCs w:val="22"/>
        </w:rPr>
        <w:t>Encadrement de thèses et Post doc</w:t>
      </w:r>
    </w:p>
    <w:p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Depuis 2020</w:t>
      </w:r>
      <w:r w:rsidRPr="00E97283">
        <w:rPr>
          <w:sz w:val="22"/>
          <w:szCs w:val="22"/>
        </w:rPr>
        <w:tab/>
        <w:t>Encadrante d’un post doctorat de 12 mois Post doctorat de Randy Chemo-Dzukou avec Sabine Duvaleix sur le thème de « innovation et concurrence étrangère »</w:t>
      </w:r>
    </w:p>
    <w:p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2020-2023</w:t>
      </w:r>
      <w:r w:rsidRPr="00E97283">
        <w:rPr>
          <w:sz w:val="22"/>
          <w:szCs w:val="22"/>
        </w:rPr>
        <w:tab/>
        <w:t xml:space="preserve">Direction de la thèse de Kossi-Messanh Agbekponou avec Angela Cheptea (UMR SMART-LERECO), </w:t>
      </w:r>
      <w:proofErr w:type="spellStart"/>
      <w:r w:rsidRPr="00E97283">
        <w:rPr>
          <w:sz w:val="22"/>
          <w:szCs w:val="22"/>
        </w:rPr>
        <w:t>Agrocampus</w:t>
      </w:r>
      <w:proofErr w:type="spellEnd"/>
      <w:r w:rsidRPr="00E97283">
        <w:rPr>
          <w:sz w:val="22"/>
          <w:szCs w:val="22"/>
        </w:rPr>
        <w:t xml:space="preserve"> Ouest, Ecole doctorale EDGE</w:t>
      </w:r>
    </w:p>
    <w:p w:rsidR="00E97283" w:rsidRPr="00E97283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>2016-2019</w:t>
      </w:r>
      <w:r w:rsidRPr="00E97283">
        <w:rPr>
          <w:sz w:val="22"/>
          <w:szCs w:val="22"/>
        </w:rPr>
        <w:tab/>
        <w:t>Direction de la thèse de Randy Chemo-Dzukou, avec Sabine Duvaleix-</w:t>
      </w:r>
      <w:proofErr w:type="spellStart"/>
      <w:r w:rsidRPr="00E97283">
        <w:rPr>
          <w:sz w:val="22"/>
          <w:szCs w:val="22"/>
        </w:rPr>
        <w:t>Tréguer</w:t>
      </w:r>
      <w:proofErr w:type="spellEnd"/>
      <w:r w:rsidRPr="00E97283">
        <w:rPr>
          <w:sz w:val="22"/>
          <w:szCs w:val="22"/>
        </w:rPr>
        <w:t xml:space="preserve"> (UMR SMART-LERECO), Université de Nantes, Ecole doctorale EDGE</w:t>
      </w:r>
    </w:p>
    <w:p w:rsidR="00E97283" w:rsidRPr="00227928" w:rsidRDefault="00E97283" w:rsidP="00E97283">
      <w:pPr>
        <w:tabs>
          <w:tab w:val="num" w:pos="0"/>
        </w:tabs>
        <w:spacing w:after="120"/>
        <w:ind w:left="1416" w:hanging="1416"/>
        <w:jc w:val="both"/>
        <w:rPr>
          <w:sz w:val="22"/>
          <w:szCs w:val="22"/>
        </w:rPr>
      </w:pPr>
      <w:r w:rsidRPr="00E97283">
        <w:rPr>
          <w:sz w:val="22"/>
          <w:szCs w:val="22"/>
        </w:rPr>
        <w:t xml:space="preserve">2011-2015      </w:t>
      </w:r>
      <w:r w:rsidRPr="00E97283">
        <w:rPr>
          <w:sz w:val="22"/>
          <w:szCs w:val="22"/>
        </w:rPr>
        <w:tab/>
        <w:t xml:space="preserve"> </w:t>
      </w:r>
      <w:proofErr w:type="spellStart"/>
      <w:r w:rsidRPr="00E97283">
        <w:rPr>
          <w:sz w:val="22"/>
          <w:szCs w:val="22"/>
        </w:rPr>
        <w:t>Co-direction</w:t>
      </w:r>
      <w:proofErr w:type="spellEnd"/>
      <w:r w:rsidRPr="00E97283">
        <w:rPr>
          <w:sz w:val="22"/>
          <w:szCs w:val="22"/>
        </w:rPr>
        <w:t xml:space="preserve"> de la thèse de Manuel </w:t>
      </w:r>
      <w:proofErr w:type="spellStart"/>
      <w:r w:rsidRPr="00E97283">
        <w:rPr>
          <w:sz w:val="22"/>
          <w:szCs w:val="22"/>
        </w:rPr>
        <w:t>Marcias</w:t>
      </w:r>
      <w:proofErr w:type="spellEnd"/>
      <w:r w:rsidRPr="00E97283">
        <w:rPr>
          <w:sz w:val="22"/>
          <w:szCs w:val="22"/>
        </w:rPr>
        <w:t xml:space="preserve">, avec Carl </w:t>
      </w:r>
      <w:proofErr w:type="spellStart"/>
      <w:r w:rsidRPr="00E97283">
        <w:rPr>
          <w:sz w:val="22"/>
          <w:szCs w:val="22"/>
        </w:rPr>
        <w:t>Gaigné</w:t>
      </w:r>
      <w:proofErr w:type="spellEnd"/>
      <w:r w:rsidRPr="00E97283">
        <w:rPr>
          <w:sz w:val="22"/>
          <w:szCs w:val="22"/>
        </w:rPr>
        <w:t>, soutenue en décembre 2015, Université de Nantes, Ecole doctorale DEGEST</w:t>
      </w:r>
    </w:p>
    <w:p w:rsidR="006B58E8" w:rsidRPr="001924C3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1924C3">
        <w:rPr>
          <w:rFonts w:ascii="Arial" w:eastAsia="Lucida Sans Unicode" w:hAnsi="Arial" w:cs="Tahoma"/>
          <w:b/>
          <w:bCs/>
          <w:iCs/>
          <w:sz w:val="22"/>
          <w:szCs w:val="22"/>
        </w:rPr>
        <w:t>Activités éditoriales:</w:t>
      </w:r>
      <w:r w:rsidR="00E97283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</w:t>
      </w:r>
      <w:r w:rsidRPr="001924C3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Relectrice </w:t>
      </w:r>
    </w:p>
    <w:p w:rsidR="006B58E8" w:rsidRPr="006B58E8" w:rsidRDefault="006B58E8" w:rsidP="00F23006">
      <w:pPr>
        <w:spacing w:after="240"/>
        <w:jc w:val="both"/>
        <w:rPr>
          <w:sz w:val="22"/>
          <w:szCs w:val="22"/>
        </w:rPr>
      </w:pPr>
      <w:r w:rsidRPr="006B58E8">
        <w:rPr>
          <w:sz w:val="22"/>
          <w:szCs w:val="22"/>
        </w:rPr>
        <w:t>Depuis 201</w:t>
      </w:r>
      <w:r w:rsidR="00B64A35">
        <w:rPr>
          <w:sz w:val="22"/>
          <w:szCs w:val="22"/>
        </w:rPr>
        <w:t>7</w:t>
      </w:r>
      <w:r w:rsidRPr="006B58E8">
        <w:rPr>
          <w:sz w:val="22"/>
          <w:szCs w:val="22"/>
        </w:rPr>
        <w:t xml:space="preserve">: Membre du </w:t>
      </w:r>
      <w:r>
        <w:rPr>
          <w:sz w:val="22"/>
          <w:szCs w:val="22"/>
        </w:rPr>
        <w:t>comité</w:t>
      </w:r>
      <w:r w:rsidRPr="006B58E8">
        <w:rPr>
          <w:sz w:val="22"/>
          <w:szCs w:val="22"/>
        </w:rPr>
        <w:t xml:space="preserve"> éditorial de la </w:t>
      </w:r>
      <w:proofErr w:type="spellStart"/>
      <w:r w:rsidRPr="00B767EA">
        <w:rPr>
          <w:i/>
          <w:color w:val="000000"/>
          <w:sz w:val="22"/>
          <w:szCs w:val="22"/>
        </w:rPr>
        <w:t>European</w:t>
      </w:r>
      <w:proofErr w:type="spellEnd"/>
      <w:r w:rsidRPr="00B767EA">
        <w:rPr>
          <w:i/>
          <w:color w:val="000000"/>
          <w:sz w:val="22"/>
          <w:szCs w:val="22"/>
        </w:rPr>
        <w:t xml:space="preserve"> </w:t>
      </w:r>
      <w:proofErr w:type="spellStart"/>
      <w:r w:rsidRPr="00B767EA">
        <w:rPr>
          <w:i/>
          <w:color w:val="000000"/>
          <w:sz w:val="22"/>
          <w:szCs w:val="22"/>
        </w:rPr>
        <w:t>Review</w:t>
      </w:r>
      <w:proofErr w:type="spellEnd"/>
      <w:r w:rsidRPr="00B767EA">
        <w:rPr>
          <w:i/>
          <w:color w:val="000000"/>
          <w:sz w:val="22"/>
          <w:szCs w:val="22"/>
        </w:rPr>
        <w:t xml:space="preserve"> of Agricultural </w:t>
      </w:r>
      <w:proofErr w:type="spellStart"/>
      <w:r w:rsidRPr="00B767EA">
        <w:rPr>
          <w:i/>
          <w:color w:val="000000"/>
          <w:sz w:val="22"/>
          <w:szCs w:val="22"/>
        </w:rPr>
        <w:t>economics</w:t>
      </w:r>
      <w:proofErr w:type="spellEnd"/>
    </w:p>
    <w:p w:rsidR="006B58E8" w:rsidRPr="00761EE1" w:rsidRDefault="006B58E8" w:rsidP="00F23006">
      <w:pPr>
        <w:spacing w:after="240"/>
        <w:jc w:val="both"/>
        <w:rPr>
          <w:sz w:val="22"/>
          <w:szCs w:val="22"/>
        </w:rPr>
      </w:pPr>
      <w:r w:rsidRPr="006B58E8">
        <w:rPr>
          <w:sz w:val="22"/>
          <w:szCs w:val="22"/>
        </w:rPr>
        <w:t>2015</w:t>
      </w:r>
      <w:r w:rsidR="00E97283">
        <w:rPr>
          <w:sz w:val="22"/>
          <w:szCs w:val="22"/>
        </w:rPr>
        <w:t>-2019</w:t>
      </w:r>
      <w:r w:rsidRPr="006B58E8">
        <w:rPr>
          <w:sz w:val="22"/>
          <w:szCs w:val="22"/>
        </w:rPr>
        <w:t xml:space="preserve">: </w:t>
      </w:r>
      <w:r w:rsidRPr="00227928">
        <w:rPr>
          <w:sz w:val="22"/>
          <w:szCs w:val="22"/>
        </w:rPr>
        <w:t>Membre du comité éditorial</w:t>
      </w:r>
      <w:r>
        <w:rPr>
          <w:sz w:val="22"/>
          <w:szCs w:val="22"/>
        </w:rPr>
        <w:t xml:space="preserve"> des </w:t>
      </w:r>
      <w:proofErr w:type="spellStart"/>
      <w:r>
        <w:rPr>
          <w:sz w:val="22"/>
          <w:szCs w:val="22"/>
        </w:rPr>
        <w:t>working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paper</w:t>
      </w:r>
      <w:proofErr w:type="spellEnd"/>
      <w:r>
        <w:rPr>
          <w:sz w:val="22"/>
          <w:szCs w:val="22"/>
        </w:rPr>
        <w:t xml:space="preserve"> SMART-LERECO</w:t>
      </w:r>
    </w:p>
    <w:p w:rsidR="006B58E8" w:rsidRPr="006B58E8" w:rsidRDefault="006B58E8" w:rsidP="00F23006">
      <w:pPr>
        <w:spacing w:after="240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Rapports pour revues à comité de lecture : </w:t>
      </w:r>
      <w:proofErr w:type="spellStart"/>
      <w:r w:rsidRPr="006B58E8">
        <w:rPr>
          <w:sz w:val="22"/>
          <w:szCs w:val="22"/>
        </w:rPr>
        <w:t>European</w:t>
      </w:r>
      <w:proofErr w:type="spellEnd"/>
      <w:r w:rsidRPr="006B58E8">
        <w:rPr>
          <w:sz w:val="22"/>
          <w:szCs w:val="22"/>
        </w:rPr>
        <w:t xml:space="preserve"> </w:t>
      </w:r>
      <w:proofErr w:type="spellStart"/>
      <w:r w:rsidRPr="006B58E8">
        <w:rPr>
          <w:sz w:val="22"/>
          <w:szCs w:val="22"/>
        </w:rPr>
        <w:t>Review</w:t>
      </w:r>
      <w:proofErr w:type="spellEnd"/>
      <w:r w:rsidRPr="006B58E8">
        <w:rPr>
          <w:sz w:val="22"/>
          <w:szCs w:val="22"/>
        </w:rPr>
        <w:t xml:space="preserve"> of agricultural </w:t>
      </w:r>
      <w:proofErr w:type="spellStart"/>
      <w:r w:rsidRPr="006B58E8">
        <w:rPr>
          <w:sz w:val="22"/>
          <w:szCs w:val="22"/>
        </w:rPr>
        <w:t>economics</w:t>
      </w:r>
      <w:proofErr w:type="spellEnd"/>
      <w:r w:rsidRPr="006B58E8">
        <w:rPr>
          <w:sz w:val="22"/>
          <w:szCs w:val="22"/>
        </w:rPr>
        <w:t xml:space="preserve"> ; Food Policy ; Revue d’Economie Industrielle ; Journal of Common </w:t>
      </w:r>
      <w:proofErr w:type="spellStart"/>
      <w:r w:rsidRPr="006B58E8">
        <w:rPr>
          <w:sz w:val="22"/>
          <w:szCs w:val="22"/>
        </w:rPr>
        <w:t>Market</w:t>
      </w:r>
      <w:proofErr w:type="spellEnd"/>
      <w:r w:rsidRPr="006B58E8">
        <w:rPr>
          <w:sz w:val="22"/>
          <w:szCs w:val="22"/>
        </w:rPr>
        <w:t xml:space="preserve"> </w:t>
      </w:r>
      <w:proofErr w:type="spellStart"/>
      <w:r w:rsidRPr="006B58E8">
        <w:rPr>
          <w:sz w:val="22"/>
          <w:szCs w:val="22"/>
        </w:rPr>
        <w:t>Studies</w:t>
      </w:r>
      <w:proofErr w:type="spellEnd"/>
      <w:r w:rsidRPr="006B58E8">
        <w:rPr>
          <w:sz w:val="22"/>
          <w:szCs w:val="22"/>
        </w:rPr>
        <w:t xml:space="preserve"> ; </w:t>
      </w:r>
      <w:proofErr w:type="spellStart"/>
      <w:r w:rsidRPr="006B58E8">
        <w:rPr>
          <w:sz w:val="22"/>
          <w:szCs w:val="22"/>
        </w:rPr>
        <w:t>Climate</w:t>
      </w:r>
      <w:proofErr w:type="spellEnd"/>
      <w:r w:rsidRPr="006B58E8">
        <w:rPr>
          <w:sz w:val="22"/>
          <w:szCs w:val="22"/>
        </w:rPr>
        <w:t xml:space="preserve"> change ; Journal of Agricultural Economics ; Journal of Agricultural &amp; </w:t>
      </w:r>
      <w:proofErr w:type="spellStart"/>
      <w:r w:rsidRPr="006B58E8">
        <w:rPr>
          <w:sz w:val="22"/>
          <w:szCs w:val="22"/>
        </w:rPr>
        <w:t>Environmental</w:t>
      </w:r>
      <w:proofErr w:type="spellEnd"/>
      <w:r w:rsidRPr="006B58E8">
        <w:rPr>
          <w:sz w:val="22"/>
          <w:szCs w:val="22"/>
        </w:rPr>
        <w:t xml:space="preserve"> </w:t>
      </w:r>
      <w:proofErr w:type="spellStart"/>
      <w:r w:rsidRPr="006B58E8">
        <w:rPr>
          <w:sz w:val="22"/>
          <w:szCs w:val="22"/>
        </w:rPr>
        <w:t>Ethics</w:t>
      </w:r>
      <w:proofErr w:type="spellEnd"/>
      <w:r w:rsidRPr="006B58E8">
        <w:rPr>
          <w:sz w:val="22"/>
          <w:szCs w:val="22"/>
        </w:rPr>
        <w:t xml:space="preserve"> ; Economie Rurale ; </w:t>
      </w:r>
      <w:proofErr w:type="spellStart"/>
      <w:r w:rsidRPr="006B58E8">
        <w:rPr>
          <w:sz w:val="22"/>
          <w:szCs w:val="22"/>
        </w:rPr>
        <w:t>Environmental</w:t>
      </w:r>
      <w:proofErr w:type="spellEnd"/>
      <w:r w:rsidRPr="006B58E8">
        <w:rPr>
          <w:sz w:val="22"/>
          <w:szCs w:val="22"/>
        </w:rPr>
        <w:t xml:space="preserve"> management ; </w:t>
      </w:r>
      <w:proofErr w:type="spellStart"/>
      <w:r w:rsidRPr="006B58E8">
        <w:rPr>
          <w:sz w:val="22"/>
          <w:szCs w:val="22"/>
        </w:rPr>
        <w:t>Review</w:t>
      </w:r>
      <w:proofErr w:type="spellEnd"/>
      <w:r w:rsidRPr="006B58E8">
        <w:rPr>
          <w:sz w:val="22"/>
          <w:szCs w:val="22"/>
        </w:rPr>
        <w:t xml:space="preserve"> of Agricultural &amp; </w:t>
      </w:r>
      <w:proofErr w:type="spellStart"/>
      <w:r w:rsidRPr="006B58E8">
        <w:rPr>
          <w:sz w:val="22"/>
          <w:szCs w:val="22"/>
        </w:rPr>
        <w:t>Environmental</w:t>
      </w:r>
      <w:proofErr w:type="spellEnd"/>
      <w:r w:rsidRPr="006B58E8">
        <w:rPr>
          <w:sz w:val="22"/>
          <w:szCs w:val="22"/>
        </w:rPr>
        <w:t xml:space="preserve"> </w:t>
      </w:r>
      <w:proofErr w:type="spellStart"/>
      <w:r w:rsidRPr="006B58E8">
        <w:rPr>
          <w:sz w:val="22"/>
          <w:szCs w:val="22"/>
        </w:rPr>
        <w:t>Studies</w:t>
      </w:r>
      <w:proofErr w:type="spellEnd"/>
      <w:r w:rsidRPr="006B58E8">
        <w:rPr>
          <w:sz w:val="22"/>
          <w:szCs w:val="22"/>
        </w:rPr>
        <w:t xml:space="preserve"> ; </w:t>
      </w:r>
      <w:proofErr w:type="spellStart"/>
      <w:r w:rsidRPr="006B58E8">
        <w:rPr>
          <w:sz w:val="22"/>
          <w:szCs w:val="22"/>
        </w:rPr>
        <w:t>Review</w:t>
      </w:r>
      <w:proofErr w:type="spellEnd"/>
      <w:r w:rsidRPr="006B58E8">
        <w:rPr>
          <w:sz w:val="22"/>
          <w:szCs w:val="22"/>
        </w:rPr>
        <w:t xml:space="preserve"> of Agricultural Economics</w:t>
      </w:r>
    </w:p>
    <w:p w:rsidR="006E7178" w:rsidRDefault="006E7178"/>
    <w:p w:rsidR="006B58E8" w:rsidRDefault="006B58E8" w:rsidP="006B58E8">
      <w:pPr>
        <w:keepNext/>
        <w:spacing w:before="113" w:after="113"/>
        <w:outlineLvl w:val="1"/>
        <w:rPr>
          <w:rFonts w:ascii="Arial" w:eastAsia="Lucida Sans Unicode" w:hAnsi="Arial" w:cs="Tahoma"/>
          <w:b/>
          <w:bCs/>
          <w:iCs/>
          <w:sz w:val="22"/>
          <w:szCs w:val="22"/>
        </w:rPr>
      </w:pPr>
      <w:r w:rsidRPr="006B58E8">
        <w:rPr>
          <w:rFonts w:ascii="Arial" w:eastAsia="Lucida Sans Unicode" w:hAnsi="Arial" w:cs="Tahoma"/>
          <w:b/>
          <w:bCs/>
          <w:iCs/>
          <w:sz w:val="22"/>
          <w:szCs w:val="22"/>
        </w:rPr>
        <w:t>Publications</w:t>
      </w:r>
      <w:r w:rsidR="00B767EA">
        <w:rPr>
          <w:rFonts w:ascii="Arial" w:eastAsia="Lucida Sans Unicode" w:hAnsi="Arial" w:cs="Tahoma"/>
          <w:b/>
          <w:bCs/>
          <w:iCs/>
          <w:sz w:val="22"/>
          <w:szCs w:val="22"/>
        </w:rPr>
        <w:t xml:space="preserve"> récentes</w:t>
      </w:r>
    </w:p>
    <w:p w:rsidR="00B767EA" w:rsidRDefault="00B767EA" w:rsidP="00B767EA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 w:rsidRPr="00B767EA">
        <w:rPr>
          <w:rFonts w:ascii="Times New Roman" w:hAnsi="Times New Roman"/>
          <w:b/>
          <w:sz w:val="22"/>
          <w:lang w:val="fr-FR" w:bidi="fr-FR"/>
        </w:rPr>
        <w:t>Articles scientifiques</w:t>
      </w:r>
    </w:p>
    <w:p w:rsidR="00E97283" w:rsidRPr="00E97283" w:rsidRDefault="00E97283" w:rsidP="00E97283">
      <w:pPr>
        <w:pStyle w:val="Style1"/>
        <w:numPr>
          <w:ilvl w:val="0"/>
          <w:numId w:val="0"/>
        </w:numPr>
        <w:spacing w:after="120"/>
        <w:rPr>
          <w:lang w:val="en-GB"/>
        </w:rPr>
      </w:pPr>
      <w:r w:rsidRPr="00E97283">
        <w:rPr>
          <w:lang w:val="fr-FR"/>
        </w:rPr>
        <w:t>Duvaleix-</w:t>
      </w:r>
      <w:proofErr w:type="spellStart"/>
      <w:r w:rsidRPr="00E97283">
        <w:rPr>
          <w:lang w:val="fr-FR"/>
        </w:rPr>
        <w:t>Treguer</w:t>
      </w:r>
      <w:proofErr w:type="spellEnd"/>
      <w:r w:rsidRPr="00E97283">
        <w:rPr>
          <w:lang w:val="fr-FR"/>
        </w:rPr>
        <w:t xml:space="preserve"> S., Emlinger C., </w:t>
      </w:r>
      <w:proofErr w:type="spellStart"/>
      <w:r w:rsidRPr="00E97283">
        <w:rPr>
          <w:lang w:val="fr-FR"/>
        </w:rPr>
        <w:t>Gaigné</w:t>
      </w:r>
      <w:proofErr w:type="spellEnd"/>
      <w:r w:rsidRPr="00E97283">
        <w:rPr>
          <w:lang w:val="fr-FR"/>
        </w:rPr>
        <w:t xml:space="preserve"> C., Latouche K. (2021-07). </w:t>
      </w:r>
      <w:r w:rsidRPr="00E97283">
        <w:rPr>
          <w:lang w:val="en-GB"/>
        </w:rPr>
        <w:t>Geographical indications and trade: Firm-level evidence from the French ch</w:t>
      </w:r>
      <w:r>
        <w:rPr>
          <w:lang w:val="en-GB"/>
        </w:rPr>
        <w:t>eese industry. Food Policy, 102.</w:t>
      </w:r>
    </w:p>
    <w:p w:rsidR="00B6470E" w:rsidRPr="00FB2073" w:rsidRDefault="00B6470E" w:rsidP="00E97283">
      <w:pPr>
        <w:pStyle w:val="Style1"/>
        <w:numPr>
          <w:ilvl w:val="0"/>
          <w:numId w:val="0"/>
        </w:numPr>
        <w:spacing w:after="120"/>
        <w:rPr>
          <w:lang w:val="fr-FR"/>
        </w:rPr>
      </w:pPr>
      <w:r w:rsidRPr="00B6470E">
        <w:rPr>
          <w:lang w:val="en-GB"/>
        </w:rPr>
        <w:fldChar w:fldCharType="begin"/>
      </w:r>
      <w:r w:rsidRPr="00FB2073">
        <w:rPr>
          <w:lang w:val="fr-FR"/>
        </w:rPr>
        <w:instrText xml:space="preserve"> ADDIN ZOTERO_BIBL {"uncited":[],"omitted":[],"custom":[]} CSL_BIBLIOGRAPHY </w:instrText>
      </w:r>
      <w:r w:rsidRPr="00B6470E">
        <w:rPr>
          <w:lang w:val="en-GB"/>
        </w:rPr>
        <w:fldChar w:fldCharType="separate"/>
      </w:r>
      <w:r w:rsidRPr="00FB2073">
        <w:rPr>
          <w:lang w:val="fr-FR"/>
        </w:rPr>
        <w:t xml:space="preserve">Gaigné C., Latouche K., Turolla S., 2020. </w:t>
      </w:r>
      <w:r w:rsidRPr="00B6470E">
        <w:rPr>
          <w:lang w:val="fr-FR"/>
        </w:rPr>
        <w:t xml:space="preserve">Compétitivité internationale du secteur agroalimentaire français : c’est quoi le problème ? </w:t>
      </w:r>
      <w:r w:rsidR="00FB2073">
        <w:rPr>
          <w:i/>
          <w:lang w:val="fr-FR"/>
        </w:rPr>
        <w:t>R</w:t>
      </w:r>
      <w:r w:rsidR="00FB2073" w:rsidRPr="00FB2073">
        <w:rPr>
          <w:i/>
          <w:lang w:val="fr-FR"/>
        </w:rPr>
        <w:t>éalités industrielles</w:t>
      </w:r>
      <w:r w:rsidR="00FB2073">
        <w:rPr>
          <w:i/>
          <w:lang w:val="fr-FR"/>
        </w:rPr>
        <w:t>,</w:t>
      </w:r>
      <w:r w:rsidR="00FB2073" w:rsidRPr="00FB2073">
        <w:rPr>
          <w:i/>
          <w:lang w:val="fr-FR"/>
        </w:rPr>
        <w:t xml:space="preserve"> </w:t>
      </w:r>
      <w:r w:rsidRPr="00FB2073">
        <w:rPr>
          <w:i/>
          <w:lang w:val="fr-FR"/>
        </w:rPr>
        <w:t>Annales des mines</w:t>
      </w:r>
      <w:r w:rsidRPr="00FB2073">
        <w:rPr>
          <w:lang w:val="fr-FR"/>
        </w:rPr>
        <w:t xml:space="preserve">, (Mai), 21-29  </w:t>
      </w:r>
    </w:p>
    <w:p w:rsidR="00B64A35" w:rsidRPr="009E4918" w:rsidRDefault="00B6470E" w:rsidP="009E4918">
      <w:pPr>
        <w:pStyle w:val="Style1"/>
        <w:numPr>
          <w:ilvl w:val="0"/>
          <w:numId w:val="0"/>
        </w:numPr>
        <w:spacing w:after="120"/>
        <w:rPr>
          <w:lang w:val="en-GB"/>
        </w:rPr>
      </w:pPr>
      <w:r w:rsidRPr="00B6470E">
        <w:rPr>
          <w:lang w:val="en-GB"/>
        </w:rPr>
        <w:fldChar w:fldCharType="end"/>
      </w:r>
      <w:r w:rsidR="00B64A35" w:rsidRPr="00E97283">
        <w:rPr>
          <w:lang w:val="fr-FR"/>
        </w:rPr>
        <w:t>Cheptea A., Emlinger C., Latouche K.</w:t>
      </w:r>
      <w:r w:rsidRPr="00E97283">
        <w:rPr>
          <w:lang w:val="fr-FR"/>
        </w:rPr>
        <w:t xml:space="preserve">, </w:t>
      </w:r>
      <w:r w:rsidR="00B64A35" w:rsidRPr="00E97283">
        <w:rPr>
          <w:lang w:val="fr-FR"/>
        </w:rPr>
        <w:t xml:space="preserve">2019. </w:t>
      </w:r>
      <w:r w:rsidRPr="00B64A35">
        <w:rPr>
          <w:lang w:val="en-GB"/>
        </w:rPr>
        <w:t>Exporting</w:t>
      </w:r>
      <w:r w:rsidR="00B64A35" w:rsidRPr="00B64A35">
        <w:rPr>
          <w:lang w:val="en-GB"/>
        </w:rPr>
        <w:t xml:space="preserve"> firms and retail internation</w:t>
      </w:r>
      <w:r>
        <w:rPr>
          <w:lang w:val="en-GB"/>
        </w:rPr>
        <w:t>a</w:t>
      </w:r>
      <w:r w:rsidR="00B64A35" w:rsidRPr="00B64A35">
        <w:rPr>
          <w:lang w:val="en-GB"/>
        </w:rPr>
        <w:t>lization</w:t>
      </w:r>
      <w:r w:rsidR="00B64A35">
        <w:rPr>
          <w:lang w:val="en-GB"/>
        </w:rPr>
        <w:t>: Evidence from France</w:t>
      </w:r>
      <w:r>
        <w:rPr>
          <w:lang w:val="en-GB"/>
        </w:rPr>
        <w:t>.</w:t>
      </w:r>
      <w:r w:rsidR="00B64A35" w:rsidRPr="00B64A35">
        <w:rPr>
          <w:lang w:val="en-GB"/>
        </w:rPr>
        <w:t xml:space="preserve"> </w:t>
      </w:r>
      <w:r w:rsidR="00B64A35" w:rsidRPr="00B64A35">
        <w:rPr>
          <w:i/>
          <w:lang w:val="en-GB"/>
        </w:rPr>
        <w:t>Journal of e</w:t>
      </w:r>
      <w:r>
        <w:rPr>
          <w:i/>
          <w:lang w:val="en-GB"/>
        </w:rPr>
        <w:t xml:space="preserve">conomics and management strategy, </w:t>
      </w:r>
      <w:r w:rsidRPr="00B6470E">
        <w:rPr>
          <w:lang w:val="en-GB"/>
        </w:rPr>
        <w:t>28</w:t>
      </w:r>
      <w:r>
        <w:rPr>
          <w:lang w:val="en-GB"/>
        </w:rPr>
        <w:t>(</w:t>
      </w:r>
      <w:r w:rsidRPr="00B6470E">
        <w:rPr>
          <w:lang w:val="en-GB"/>
        </w:rPr>
        <w:t>3</w:t>
      </w:r>
      <w:proofErr w:type="gramStart"/>
      <w:r>
        <w:rPr>
          <w:lang w:val="en-GB"/>
        </w:rPr>
        <w:t>) :</w:t>
      </w:r>
      <w:proofErr w:type="gramEnd"/>
      <w:r w:rsidRPr="00B6470E">
        <w:rPr>
          <w:lang w:val="en-GB"/>
        </w:rPr>
        <w:t xml:space="preserve"> 561-582.</w:t>
      </w:r>
    </w:p>
    <w:p w:rsidR="00B6470E" w:rsidRPr="000D0F47" w:rsidRDefault="00B6470E" w:rsidP="002D6C0A">
      <w:pPr>
        <w:pStyle w:val="PrformatHTML"/>
        <w:spacing w:after="120"/>
        <w:jc w:val="both"/>
        <w:rPr>
          <w:rFonts w:ascii="Times New Roman" w:hAnsi="Times New Roman"/>
          <w:sz w:val="22"/>
          <w:lang w:bidi="fr-FR"/>
        </w:rPr>
      </w:pPr>
      <w:r w:rsidRPr="000D0F47">
        <w:rPr>
          <w:rFonts w:ascii="Times New Roman" w:hAnsi="Times New Roman"/>
          <w:sz w:val="22"/>
          <w:lang w:bidi="fr-FR"/>
        </w:rPr>
        <w:t xml:space="preserve">Gaigné C., Latouche K., Turolla S., 2017. </w:t>
      </w:r>
      <w:r w:rsidRPr="00967AD3">
        <w:rPr>
          <w:rFonts w:ascii="Times New Roman" w:hAnsi="Times New Roman"/>
          <w:sz w:val="22"/>
          <w:lang w:val="en-US" w:bidi="fr-FR"/>
        </w:rPr>
        <w:t xml:space="preserve">Vertical ownership and trade: firm level evidence from France. </w:t>
      </w:r>
      <w:r w:rsidRPr="000D0F47">
        <w:rPr>
          <w:rFonts w:ascii="Times New Roman" w:hAnsi="Times New Roman"/>
          <w:i/>
          <w:sz w:val="22"/>
          <w:lang w:bidi="fr-FR"/>
        </w:rPr>
        <w:t>American Journal of Agricultural Economics</w:t>
      </w:r>
      <w:r>
        <w:rPr>
          <w:rFonts w:ascii="Times New Roman" w:hAnsi="Times New Roman"/>
          <w:sz w:val="22"/>
          <w:lang w:bidi="fr-FR"/>
        </w:rPr>
        <w:t xml:space="preserve">, </w:t>
      </w:r>
      <w:r w:rsidRPr="00011EC5">
        <w:rPr>
          <w:rFonts w:ascii="Times New Roman" w:hAnsi="Times New Roman"/>
          <w:sz w:val="22"/>
          <w:lang w:bidi="fr-FR"/>
        </w:rPr>
        <w:t>100</w:t>
      </w:r>
      <w:r>
        <w:rPr>
          <w:rFonts w:ascii="Times New Roman" w:hAnsi="Times New Roman"/>
          <w:sz w:val="22"/>
          <w:lang w:bidi="fr-FR"/>
        </w:rPr>
        <w:t xml:space="preserve"> (1)</w:t>
      </w:r>
      <w:r w:rsidRPr="00011EC5">
        <w:rPr>
          <w:rFonts w:ascii="Times New Roman" w:hAnsi="Times New Roman"/>
          <w:sz w:val="22"/>
          <w:lang w:bidi="fr-FR"/>
        </w:rPr>
        <w:t>: 46-72.</w:t>
      </w:r>
    </w:p>
    <w:p w:rsidR="00335A3A" w:rsidRPr="00335A3A" w:rsidRDefault="00B767EA" w:rsidP="002D6C0A">
      <w:pPr>
        <w:pStyle w:val="PrformatHTML"/>
        <w:spacing w:after="120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335A3A">
        <w:rPr>
          <w:rFonts w:ascii="Times New Roman" w:hAnsi="Times New Roman"/>
          <w:sz w:val="22"/>
          <w:szCs w:val="22"/>
          <w:lang w:val="fr-FR" w:bidi="fr-FR"/>
        </w:rPr>
        <w:lastRenderedPageBreak/>
        <w:t>Lesur-Irichabeau</w:t>
      </w:r>
      <w:proofErr w:type="spellEnd"/>
      <w:r w:rsidRPr="00335A3A">
        <w:rPr>
          <w:rFonts w:ascii="Times New Roman" w:hAnsi="Times New Roman"/>
          <w:sz w:val="22"/>
          <w:szCs w:val="22"/>
          <w:lang w:val="fr-FR" w:bidi="fr-FR"/>
        </w:rPr>
        <w:t xml:space="preserve">, G., Guyader, O., </w:t>
      </w:r>
      <w:proofErr w:type="spellStart"/>
      <w:r w:rsidRPr="00335A3A">
        <w:rPr>
          <w:rFonts w:ascii="Times New Roman" w:hAnsi="Times New Roman"/>
          <w:sz w:val="22"/>
          <w:szCs w:val="22"/>
          <w:lang w:val="fr-FR" w:bidi="fr-FR"/>
        </w:rPr>
        <w:t>Frésard</w:t>
      </w:r>
      <w:proofErr w:type="spellEnd"/>
      <w:r w:rsidRPr="00335A3A">
        <w:rPr>
          <w:rFonts w:ascii="Times New Roman" w:hAnsi="Times New Roman"/>
          <w:sz w:val="22"/>
          <w:szCs w:val="22"/>
          <w:lang w:val="fr-FR" w:bidi="fr-FR"/>
        </w:rPr>
        <w:t>, M., Le Roy</w:t>
      </w:r>
      <w:r w:rsidR="00B6470E">
        <w:rPr>
          <w:rFonts w:ascii="Times New Roman" w:hAnsi="Times New Roman"/>
          <w:sz w:val="22"/>
          <w:szCs w:val="22"/>
          <w:lang w:val="fr-FR" w:bidi="fr-FR"/>
        </w:rPr>
        <w:t xml:space="preserve">, C., Latouche, K., Le </w:t>
      </w:r>
      <w:proofErr w:type="spellStart"/>
      <w:r w:rsidR="00B6470E">
        <w:rPr>
          <w:rFonts w:ascii="Times New Roman" w:hAnsi="Times New Roman"/>
          <w:sz w:val="22"/>
          <w:szCs w:val="22"/>
          <w:lang w:val="fr-FR" w:bidi="fr-FR"/>
        </w:rPr>
        <w:t>Grel</w:t>
      </w:r>
      <w:proofErr w:type="spellEnd"/>
      <w:r w:rsidR="00B6470E">
        <w:rPr>
          <w:rFonts w:ascii="Times New Roman" w:hAnsi="Times New Roman"/>
          <w:sz w:val="22"/>
          <w:szCs w:val="22"/>
          <w:lang w:val="fr-FR" w:bidi="fr-FR"/>
        </w:rPr>
        <w:t xml:space="preserve">, L., </w:t>
      </w:r>
      <w:r w:rsidRPr="00335A3A">
        <w:rPr>
          <w:rFonts w:ascii="Times New Roman" w:hAnsi="Times New Roman"/>
          <w:sz w:val="22"/>
          <w:szCs w:val="22"/>
          <w:lang w:val="fr-FR" w:bidi="fr-FR"/>
        </w:rPr>
        <w:t>201</w:t>
      </w:r>
      <w:r w:rsidR="00335A3A">
        <w:rPr>
          <w:rFonts w:ascii="Times New Roman" w:hAnsi="Times New Roman"/>
          <w:sz w:val="22"/>
          <w:szCs w:val="22"/>
          <w:lang w:val="fr-FR" w:bidi="fr-FR"/>
        </w:rPr>
        <w:t>6</w:t>
      </w:r>
      <w:r w:rsidRPr="00335A3A">
        <w:rPr>
          <w:rFonts w:ascii="Times New Roman" w:hAnsi="Times New Roman"/>
          <w:sz w:val="22"/>
          <w:szCs w:val="22"/>
          <w:lang w:val="fr-FR" w:bidi="fr-FR"/>
        </w:rPr>
        <w:t xml:space="preserve">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Information on sellers and buyers characteristics: added value to explain price formation at primary fish markets in managed French scallop fisheries.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Applied Economics</w:t>
      </w:r>
      <w:r w:rsidR="00335A3A" w:rsidRPr="00335A3A">
        <w:rPr>
          <w:sz w:val="22"/>
          <w:szCs w:val="22"/>
        </w:rPr>
        <w:t xml:space="preserve">, </w:t>
      </w:r>
      <w:r w:rsidR="00335A3A" w:rsidRPr="00335A3A">
        <w:rPr>
          <w:rFonts w:ascii="Times New Roman" w:hAnsi="Times New Roman"/>
          <w:sz w:val="22"/>
          <w:szCs w:val="22"/>
        </w:rPr>
        <w:t>48</w:t>
      </w:r>
      <w:r w:rsidR="00335A3A" w:rsidRPr="00335A3A">
        <w:rPr>
          <w:rFonts w:ascii="Times New Roman" w:hAnsi="Times New Roman"/>
          <w:sz w:val="22"/>
          <w:szCs w:val="22"/>
          <w:lang w:val="en-US"/>
        </w:rPr>
        <w:t>(</w:t>
      </w:r>
      <w:r w:rsidR="00335A3A" w:rsidRPr="00335A3A">
        <w:rPr>
          <w:rFonts w:ascii="Times New Roman" w:hAnsi="Times New Roman"/>
          <w:sz w:val="22"/>
          <w:szCs w:val="22"/>
        </w:rPr>
        <w:t>22</w:t>
      </w:r>
      <w:proofErr w:type="gramStart"/>
      <w:r w:rsidR="00335A3A" w:rsidRPr="00335A3A">
        <w:rPr>
          <w:rFonts w:ascii="Times New Roman" w:hAnsi="Times New Roman"/>
          <w:sz w:val="22"/>
          <w:szCs w:val="22"/>
          <w:lang w:val="en-US"/>
        </w:rPr>
        <w:t>) :</w:t>
      </w:r>
      <w:proofErr w:type="gramEnd"/>
      <w:r w:rsidR="00335A3A" w:rsidRPr="00335A3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35A3A" w:rsidRPr="00335A3A">
        <w:rPr>
          <w:rFonts w:ascii="Times New Roman" w:hAnsi="Times New Roman"/>
          <w:sz w:val="22"/>
          <w:szCs w:val="22"/>
        </w:rPr>
        <w:t>1–15.</w:t>
      </w:r>
    </w:p>
    <w:p w:rsidR="00335A3A" w:rsidRPr="00FB2073" w:rsidRDefault="00335A3A" w:rsidP="002D6C0A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GB" w:bidi="fr-FR"/>
        </w:rPr>
      </w:pPr>
      <w:r w:rsidRPr="00E97283">
        <w:rPr>
          <w:rFonts w:ascii="Times New Roman" w:hAnsi="Times New Roman"/>
          <w:sz w:val="22"/>
          <w:szCs w:val="22"/>
          <w:lang w:val="fr-FR" w:bidi="fr-FR"/>
        </w:rPr>
        <w:t xml:space="preserve">Latouche K, Chevassus-Lozza E, 2015.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Retailer supply chain and market access: evidence from French agri-food firms certified with private standards. </w:t>
      </w:r>
      <w:r w:rsidRPr="00FB2073">
        <w:rPr>
          <w:rFonts w:ascii="Times New Roman" w:hAnsi="Times New Roman"/>
          <w:i/>
          <w:sz w:val="22"/>
          <w:szCs w:val="22"/>
          <w:lang w:val="en-GB" w:bidi="fr-FR"/>
        </w:rPr>
        <w:t>World Economy</w:t>
      </w:r>
      <w:r w:rsidRPr="00FB2073">
        <w:rPr>
          <w:rFonts w:ascii="Times New Roman" w:hAnsi="Times New Roman"/>
          <w:sz w:val="22"/>
          <w:szCs w:val="22"/>
          <w:lang w:val="en-GB" w:bidi="fr-FR"/>
        </w:rPr>
        <w:t xml:space="preserve">, </w:t>
      </w:r>
      <w:r w:rsidRPr="00335A3A">
        <w:rPr>
          <w:rFonts w:ascii="Times New Roman" w:hAnsi="Times New Roman"/>
          <w:sz w:val="22"/>
          <w:szCs w:val="22"/>
        </w:rPr>
        <w:t>38(2): 1312-1334.</w:t>
      </w:r>
    </w:p>
    <w:p w:rsidR="00B767EA" w:rsidRPr="00335A3A" w:rsidRDefault="00B767EA" w:rsidP="002D6C0A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US" w:bidi="fr-FR"/>
        </w:rPr>
      </w:pPr>
      <w:r w:rsidRPr="00335A3A">
        <w:rPr>
          <w:rFonts w:ascii="Times New Roman" w:hAnsi="Times New Roman"/>
          <w:sz w:val="22"/>
          <w:szCs w:val="22"/>
          <w:lang w:val="en-US" w:bidi="fr-FR"/>
        </w:rPr>
        <w:t>Cheptea</w:t>
      </w:r>
      <w:r w:rsidR="00335A3A">
        <w:rPr>
          <w:rFonts w:ascii="Times New Roman" w:hAnsi="Times New Roman"/>
          <w:sz w:val="22"/>
          <w:szCs w:val="22"/>
          <w:lang w:val="en-US" w:bidi="fr-FR"/>
        </w:rPr>
        <w:t xml:space="preserve"> A, Latouche K, Emlinger C, 2015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. Multinational retailers and home country food exports.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American Journal of Agricultural Economics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, 97 (1): 159-179. </w:t>
      </w:r>
    </w:p>
    <w:p w:rsidR="00B767EA" w:rsidRPr="00335A3A" w:rsidRDefault="00B767EA" w:rsidP="002D6C0A">
      <w:pPr>
        <w:pStyle w:val="PrformatHTML"/>
        <w:spacing w:after="120"/>
        <w:jc w:val="both"/>
        <w:rPr>
          <w:rFonts w:ascii="Times New Roman" w:hAnsi="Times New Roman"/>
          <w:sz w:val="22"/>
          <w:szCs w:val="22"/>
          <w:lang w:val="en-US" w:bidi="fr-FR"/>
        </w:rPr>
      </w:pPr>
      <w:r w:rsidRPr="00E97283">
        <w:rPr>
          <w:rFonts w:ascii="Times New Roman" w:hAnsi="Times New Roman"/>
          <w:sz w:val="22"/>
          <w:szCs w:val="22"/>
          <w:lang w:val="fr-FR" w:bidi="fr-FR"/>
        </w:rPr>
        <w:t xml:space="preserve">Guichet J-L, Latouche K, 2014. 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The question of animal pain: the issues for debate. </w:t>
      </w:r>
      <w:r w:rsidRPr="00335A3A">
        <w:rPr>
          <w:rFonts w:ascii="Times New Roman" w:hAnsi="Times New Roman"/>
          <w:i/>
          <w:sz w:val="22"/>
          <w:szCs w:val="22"/>
          <w:lang w:val="en-US" w:bidi="fr-FR"/>
        </w:rPr>
        <w:t>Advances in Animal Biosciences</w:t>
      </w:r>
      <w:r w:rsidRPr="00335A3A">
        <w:rPr>
          <w:rFonts w:ascii="Times New Roman" w:hAnsi="Times New Roman"/>
          <w:sz w:val="22"/>
          <w:szCs w:val="22"/>
          <w:lang w:val="en-US" w:bidi="fr-FR"/>
        </w:rPr>
        <w:t xml:space="preserve">, 5 (3): 285-296. </w:t>
      </w:r>
    </w:p>
    <w:p w:rsidR="00B767EA" w:rsidRPr="00FB2073" w:rsidRDefault="00B767EA" w:rsidP="002D6C0A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  <w:lang w:val="en-GB"/>
        </w:rPr>
      </w:pPr>
      <w:r w:rsidRPr="00335A3A">
        <w:rPr>
          <w:szCs w:val="22"/>
          <w:lang w:val="fr-FR"/>
        </w:rPr>
        <w:t xml:space="preserve">Le Roy C, Harel M, Latouche K, Gaigné C, Turolla S, 2014. Nomenclature de produits et concordance dans le temps : procédure de correction et analyses de sensibilité. </w:t>
      </w:r>
      <w:proofErr w:type="spellStart"/>
      <w:r w:rsidRPr="00FB2073">
        <w:rPr>
          <w:i/>
          <w:szCs w:val="22"/>
          <w:lang w:val="en-GB"/>
        </w:rPr>
        <w:t>Economie</w:t>
      </w:r>
      <w:proofErr w:type="spellEnd"/>
      <w:r w:rsidRPr="00FB2073">
        <w:rPr>
          <w:i/>
          <w:szCs w:val="22"/>
          <w:lang w:val="en-GB"/>
        </w:rPr>
        <w:t xml:space="preserve"> </w:t>
      </w:r>
      <w:proofErr w:type="spellStart"/>
      <w:r w:rsidRPr="00FB2073">
        <w:rPr>
          <w:i/>
          <w:szCs w:val="22"/>
          <w:lang w:val="en-GB"/>
        </w:rPr>
        <w:t>Rurale</w:t>
      </w:r>
      <w:proofErr w:type="spellEnd"/>
      <w:r w:rsidRPr="00FB2073">
        <w:rPr>
          <w:szCs w:val="22"/>
          <w:lang w:val="en-GB"/>
        </w:rPr>
        <w:t xml:space="preserve">, (343): 87-102.    </w:t>
      </w:r>
    </w:p>
    <w:p w:rsidR="00B767EA" w:rsidRPr="00335A3A" w:rsidRDefault="00B767EA" w:rsidP="002D6C0A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  <w:rPr>
          <w:szCs w:val="22"/>
        </w:rPr>
      </w:pPr>
      <w:proofErr w:type="spellStart"/>
      <w:r w:rsidRPr="00335A3A">
        <w:rPr>
          <w:szCs w:val="22"/>
        </w:rPr>
        <w:t>Rouvière</w:t>
      </w:r>
      <w:proofErr w:type="spellEnd"/>
      <w:r w:rsidRPr="00335A3A">
        <w:rPr>
          <w:szCs w:val="22"/>
        </w:rPr>
        <w:t xml:space="preserve"> E, Latouche K, 2014. Impact of liability rules on modes of coordination for food safety in supply chains. </w:t>
      </w:r>
      <w:r w:rsidRPr="00335A3A">
        <w:rPr>
          <w:i/>
          <w:szCs w:val="22"/>
        </w:rPr>
        <w:t>European Journal of Law and Economics</w:t>
      </w:r>
      <w:r w:rsidRPr="00335A3A">
        <w:rPr>
          <w:szCs w:val="22"/>
        </w:rPr>
        <w:t>, 37 (1): 111-130.</w:t>
      </w:r>
    </w:p>
    <w:p w:rsidR="00B767EA" w:rsidRPr="001924C3" w:rsidRDefault="00B767EA" w:rsidP="002D6C0A">
      <w:pPr>
        <w:pStyle w:val="Style1"/>
        <w:numPr>
          <w:ilvl w:val="0"/>
          <w:numId w:val="0"/>
        </w:numPr>
        <w:tabs>
          <w:tab w:val="clear" w:pos="284"/>
          <w:tab w:val="left" w:pos="0"/>
        </w:tabs>
        <w:spacing w:after="120"/>
      </w:pPr>
      <w:r w:rsidRPr="00E97283">
        <w:rPr>
          <w:lang w:val="en-GB"/>
        </w:rPr>
        <w:t xml:space="preserve">Ben </w:t>
      </w:r>
      <w:proofErr w:type="spellStart"/>
      <w:r w:rsidRPr="00E97283">
        <w:rPr>
          <w:lang w:val="en-GB"/>
        </w:rPr>
        <w:t>Ameur</w:t>
      </w:r>
      <w:proofErr w:type="spellEnd"/>
      <w:r w:rsidRPr="00E97283">
        <w:rPr>
          <w:lang w:val="en-GB"/>
        </w:rPr>
        <w:t xml:space="preserve"> H, Latouche K, Le Roy C, 2013. </w:t>
      </w:r>
      <w:r w:rsidRPr="00C14FC7">
        <w:rPr>
          <w:lang w:val="fr-FR"/>
        </w:rPr>
        <w:t xml:space="preserve">Stratégie d’internationalisation des entreprises agroalimentaires françaises : premier état des lieux. </w:t>
      </w:r>
      <w:r w:rsidRPr="001924C3">
        <w:rPr>
          <w:i/>
        </w:rPr>
        <w:t xml:space="preserve">Economies </w:t>
      </w:r>
      <w:proofErr w:type="gramStart"/>
      <w:r w:rsidRPr="001924C3">
        <w:rPr>
          <w:i/>
        </w:rPr>
        <w:t>et</w:t>
      </w:r>
      <w:proofErr w:type="gramEnd"/>
      <w:r w:rsidRPr="001924C3">
        <w:rPr>
          <w:i/>
        </w:rPr>
        <w:t xml:space="preserve"> </w:t>
      </w:r>
      <w:proofErr w:type="spellStart"/>
      <w:r w:rsidRPr="001924C3">
        <w:rPr>
          <w:i/>
        </w:rPr>
        <w:t>Sociétés</w:t>
      </w:r>
      <w:proofErr w:type="spellEnd"/>
      <w:r w:rsidRPr="001924C3">
        <w:t xml:space="preserve"> (Paris), 11-12 (35): 2093-2103. </w:t>
      </w:r>
    </w:p>
    <w:p w:rsidR="00B767EA" w:rsidRPr="00F92C2A" w:rsidRDefault="00B767EA" w:rsidP="002D6C0A">
      <w:pPr>
        <w:pStyle w:val="Style1"/>
        <w:numPr>
          <w:ilvl w:val="0"/>
          <w:numId w:val="0"/>
        </w:numPr>
        <w:spacing w:after="120"/>
        <w:rPr>
          <w:sz w:val="20"/>
          <w:lang w:val="fr-FR"/>
        </w:rPr>
      </w:pPr>
      <w:r w:rsidRPr="00E97283">
        <w:rPr>
          <w:lang w:val="fr-FR"/>
        </w:rPr>
        <w:t xml:space="preserve">Chevassus-Lozza E., Latouche K., 2012. </w:t>
      </w:r>
      <w:r>
        <w:t xml:space="preserve">Heterogeneity of firms, heterogeneity of markets and trade costs: access of French exporters to European agri-food markets. </w:t>
      </w:r>
      <w:proofErr w:type="spellStart"/>
      <w:r w:rsidRPr="003958E1">
        <w:rPr>
          <w:i/>
          <w:iCs/>
          <w:lang w:val="fr-FR"/>
        </w:rPr>
        <w:t>Eu</w:t>
      </w:r>
      <w:r w:rsidRPr="005D7DF2">
        <w:rPr>
          <w:i/>
          <w:iCs/>
          <w:lang w:val="fr-FR"/>
        </w:rPr>
        <w:t>ropean</w:t>
      </w:r>
      <w:proofErr w:type="spellEnd"/>
      <w:r w:rsidRPr="005D7DF2">
        <w:rPr>
          <w:i/>
          <w:iCs/>
          <w:lang w:val="fr-FR"/>
        </w:rPr>
        <w:t xml:space="preserve"> </w:t>
      </w:r>
      <w:proofErr w:type="spellStart"/>
      <w:r w:rsidRPr="005D7DF2">
        <w:rPr>
          <w:i/>
          <w:iCs/>
          <w:lang w:val="fr-FR"/>
        </w:rPr>
        <w:t>Review</w:t>
      </w:r>
      <w:proofErr w:type="spellEnd"/>
      <w:r w:rsidRPr="005D7DF2">
        <w:rPr>
          <w:i/>
          <w:iCs/>
          <w:lang w:val="fr-FR"/>
        </w:rPr>
        <w:t xml:space="preserve"> of Agricultural Economics</w:t>
      </w:r>
      <w:r w:rsidRPr="005D7DF2">
        <w:rPr>
          <w:lang w:val="fr-FR"/>
        </w:rPr>
        <w:t xml:space="preserve">.  </w:t>
      </w:r>
      <w:r w:rsidRPr="00261147">
        <w:rPr>
          <w:sz w:val="20"/>
          <w:lang w:val="fr-FR"/>
        </w:rPr>
        <w:t xml:space="preserve">  </w:t>
      </w:r>
      <w:r w:rsidRPr="00261147">
        <w:rPr>
          <w:lang w:val="fr-FR"/>
        </w:rPr>
        <w:t xml:space="preserve">   </w:t>
      </w:r>
      <w:r w:rsidRPr="00261147">
        <w:rPr>
          <w:b/>
          <w:szCs w:val="22"/>
          <w:lang w:val="fr-FR"/>
        </w:rPr>
        <w:t>Prix du meilleur article de la revue en 2012</w:t>
      </w:r>
    </w:p>
    <w:p w:rsidR="00B767EA" w:rsidRPr="00F92C2A" w:rsidRDefault="00B767EA" w:rsidP="002D6C0A">
      <w:pPr>
        <w:pStyle w:val="Style1"/>
        <w:numPr>
          <w:ilvl w:val="0"/>
          <w:numId w:val="0"/>
        </w:numPr>
        <w:spacing w:after="120"/>
      </w:pPr>
      <w:r w:rsidRPr="00F92C2A">
        <w:rPr>
          <w:lang w:val="fr-FR"/>
        </w:rPr>
        <w:t xml:space="preserve">Raphaël </w:t>
      </w:r>
      <w:proofErr w:type="spellStart"/>
      <w:r w:rsidRPr="00F92C2A">
        <w:rPr>
          <w:lang w:val="fr-FR"/>
        </w:rPr>
        <w:t>Guatteo</w:t>
      </w:r>
      <w:proofErr w:type="spellEnd"/>
      <w:r w:rsidRPr="00F92C2A">
        <w:rPr>
          <w:lang w:val="fr-FR"/>
        </w:rPr>
        <w:t xml:space="preserve"> R., </w:t>
      </w:r>
      <w:proofErr w:type="spellStart"/>
      <w:r w:rsidRPr="00F92C2A">
        <w:rPr>
          <w:lang w:val="fr-FR"/>
        </w:rPr>
        <w:t>Levionnois</w:t>
      </w:r>
      <w:proofErr w:type="spellEnd"/>
      <w:r w:rsidRPr="00F92C2A">
        <w:rPr>
          <w:lang w:val="fr-FR"/>
        </w:rPr>
        <w:t xml:space="preserve"> O., Fournier D., </w:t>
      </w:r>
      <w:proofErr w:type="spellStart"/>
      <w:r w:rsidRPr="00F92C2A">
        <w:rPr>
          <w:lang w:val="fr-FR"/>
        </w:rPr>
        <w:t>Guémené</w:t>
      </w:r>
      <w:proofErr w:type="spellEnd"/>
      <w:r w:rsidRPr="00F92C2A">
        <w:rPr>
          <w:lang w:val="fr-FR"/>
        </w:rPr>
        <w:t xml:space="preserve"> D., Latouche K., </w:t>
      </w:r>
      <w:proofErr w:type="spellStart"/>
      <w:r w:rsidRPr="00F92C2A">
        <w:rPr>
          <w:lang w:val="fr-FR"/>
        </w:rPr>
        <w:t>Leterrier</w:t>
      </w:r>
      <w:proofErr w:type="spellEnd"/>
      <w:r w:rsidRPr="00F92C2A">
        <w:rPr>
          <w:lang w:val="fr-FR"/>
        </w:rPr>
        <w:t xml:space="preserve"> C., </w:t>
      </w:r>
      <w:proofErr w:type="spellStart"/>
      <w:r w:rsidRPr="00F92C2A">
        <w:rPr>
          <w:lang w:val="fr-FR"/>
        </w:rPr>
        <w:t>Mormède</w:t>
      </w:r>
      <w:proofErr w:type="spellEnd"/>
      <w:r w:rsidRPr="00F92C2A">
        <w:rPr>
          <w:lang w:val="fr-FR"/>
        </w:rPr>
        <w:t xml:space="preserve"> P.</w:t>
      </w:r>
      <w:proofErr w:type="gramStart"/>
      <w:r w:rsidRPr="00F92C2A">
        <w:rPr>
          <w:lang w:val="fr-FR"/>
        </w:rPr>
        <w:t>,  Prunier</w:t>
      </w:r>
      <w:proofErr w:type="gramEnd"/>
      <w:r w:rsidRPr="00F92C2A">
        <w:rPr>
          <w:lang w:val="fr-FR"/>
        </w:rPr>
        <w:t xml:space="preserve"> A., </w:t>
      </w:r>
      <w:proofErr w:type="spellStart"/>
      <w:r w:rsidRPr="00F92C2A">
        <w:rPr>
          <w:lang w:val="fr-FR"/>
        </w:rPr>
        <w:t>Servière</w:t>
      </w:r>
      <w:proofErr w:type="spellEnd"/>
      <w:r w:rsidRPr="00F92C2A">
        <w:rPr>
          <w:lang w:val="fr-FR"/>
        </w:rPr>
        <w:t xml:space="preserve"> J., Claudia </w:t>
      </w:r>
      <w:proofErr w:type="spellStart"/>
      <w:r w:rsidRPr="00F92C2A">
        <w:rPr>
          <w:lang w:val="fr-FR"/>
        </w:rPr>
        <w:t>Terlouw</w:t>
      </w:r>
      <w:proofErr w:type="spellEnd"/>
      <w:r w:rsidRPr="00F92C2A">
        <w:rPr>
          <w:lang w:val="fr-FR"/>
        </w:rPr>
        <w:t xml:space="preserve"> C., Le </w:t>
      </w:r>
      <w:proofErr w:type="spellStart"/>
      <w:r w:rsidRPr="00F92C2A">
        <w:rPr>
          <w:lang w:val="fr-FR"/>
        </w:rPr>
        <w:t>Neindre</w:t>
      </w:r>
      <w:proofErr w:type="spellEnd"/>
      <w:r w:rsidRPr="00F92C2A">
        <w:rPr>
          <w:lang w:val="fr-FR"/>
        </w:rPr>
        <w:t xml:space="preserve"> P., 2012. </w:t>
      </w:r>
      <w:proofErr w:type="spellStart"/>
      <w:r w:rsidRPr="00F92C2A">
        <w:t>Minimising</w:t>
      </w:r>
      <w:proofErr w:type="spellEnd"/>
      <w:r w:rsidRPr="00F92C2A">
        <w:t xml:space="preserve"> Pain in Farm Animals: the 3S Approach: "Suppress, Substitute, Soothe", </w:t>
      </w:r>
      <w:r w:rsidRPr="00F92C2A">
        <w:rPr>
          <w:i/>
        </w:rPr>
        <w:t>Animal</w:t>
      </w:r>
      <w:r w:rsidRPr="00F92C2A">
        <w:t>, 6(8), pp. 1261-1274</w:t>
      </w:r>
    </w:p>
    <w:p w:rsidR="00B767EA" w:rsidRPr="00B767EA" w:rsidRDefault="00B767EA" w:rsidP="00B767EA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 w:rsidRPr="00374F47">
        <w:rPr>
          <w:rFonts w:cs="Arial"/>
          <w:lang w:val="en-US"/>
        </w:rPr>
        <w:tab/>
      </w:r>
      <w:r w:rsidR="00B6470E">
        <w:rPr>
          <w:rFonts w:ascii="Times New Roman" w:hAnsi="Times New Roman"/>
          <w:b/>
          <w:sz w:val="22"/>
          <w:lang w:val="fr-FR" w:bidi="fr-FR"/>
        </w:rPr>
        <w:t>En cours</w:t>
      </w:r>
    </w:p>
    <w:p w:rsidR="00B767EA" w:rsidRPr="00C14FC7" w:rsidRDefault="00B767EA" w:rsidP="00B767EA">
      <w:pPr>
        <w:pStyle w:val="Contenudetableau"/>
        <w:spacing w:after="0"/>
        <w:rPr>
          <w:rFonts w:cs="Arial"/>
          <w:sz w:val="20"/>
        </w:rPr>
      </w:pPr>
    </w:p>
    <w:p w:rsidR="00B767EA" w:rsidRDefault="00B767EA" w:rsidP="00B767EA">
      <w:pPr>
        <w:pStyle w:val="Style1"/>
        <w:numPr>
          <w:ilvl w:val="0"/>
          <w:numId w:val="0"/>
        </w:numPr>
      </w:pPr>
      <w:r w:rsidRPr="00610B5E">
        <w:t xml:space="preserve">Quality, liability and intermediaries: </w:t>
      </w:r>
      <w:r w:rsidRPr="00DE67DD">
        <w:t xml:space="preserve"> evidence from the French impo</w:t>
      </w:r>
      <w:r w:rsidR="00B6470E">
        <w:t>rts industry</w:t>
      </w:r>
      <w:r w:rsidR="004F1DCA">
        <w:t xml:space="preserve"> of fresh produce, avec </w:t>
      </w:r>
      <w:proofErr w:type="spellStart"/>
      <w:r w:rsidR="004F1DCA">
        <w:t>Elodie</w:t>
      </w:r>
      <w:proofErr w:type="spellEnd"/>
      <w:r w:rsidR="004F1DCA">
        <w:t xml:space="preserve"> </w:t>
      </w:r>
      <w:proofErr w:type="spellStart"/>
      <w:r w:rsidR="004F1DCA">
        <w:t>R</w:t>
      </w:r>
      <w:r w:rsidR="00B6470E">
        <w:t>ouvière</w:t>
      </w:r>
      <w:proofErr w:type="spellEnd"/>
    </w:p>
    <w:p w:rsidR="004F1DCA" w:rsidRDefault="004F1DCA" w:rsidP="00B767EA">
      <w:pPr>
        <w:pStyle w:val="Style1"/>
        <w:numPr>
          <w:ilvl w:val="0"/>
          <w:numId w:val="0"/>
        </w:numPr>
      </w:pPr>
      <w:r w:rsidRPr="004F1DCA">
        <w:t>Product innovation and export strategy: An application to French dairy firms</w:t>
      </w:r>
      <w:r>
        <w:t xml:space="preserve"> avec Kevin Randy Chemo </w:t>
      </w:r>
      <w:proofErr w:type="spellStart"/>
      <w:r>
        <w:t>Dzukou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Sabine Duvaleix</w:t>
      </w:r>
    </w:p>
    <w:p w:rsidR="00B6470E" w:rsidRDefault="004F1DCA" w:rsidP="00B767EA">
      <w:pPr>
        <w:pStyle w:val="Style1"/>
        <w:numPr>
          <w:ilvl w:val="0"/>
          <w:numId w:val="0"/>
        </w:numPr>
      </w:pPr>
      <w:r w:rsidRPr="004F1DCA">
        <w:t>Direct Effect of Reputation for a Fruit and Vegetable Product on African Exports to RASFF network countries</w:t>
      </w:r>
      <w:r>
        <w:t xml:space="preserve"> avec Ousmane Z Traore </w:t>
      </w:r>
      <w:proofErr w:type="gramStart"/>
      <w:r>
        <w:t>et</w:t>
      </w:r>
      <w:proofErr w:type="gramEnd"/>
      <w:r>
        <w:t xml:space="preserve"> Lota Tamini</w:t>
      </w:r>
    </w:p>
    <w:p w:rsidR="004F1DCA" w:rsidRPr="004F1DCA" w:rsidRDefault="004F1DCA" w:rsidP="00B767EA">
      <w:pPr>
        <w:pStyle w:val="Style1"/>
        <w:numPr>
          <w:ilvl w:val="0"/>
          <w:numId w:val="0"/>
        </w:numPr>
        <w:rPr>
          <w:lang w:val="fr-FR"/>
        </w:rPr>
      </w:pPr>
      <w:r w:rsidRPr="004F1DCA">
        <w:rPr>
          <w:lang w:val="fr-FR"/>
        </w:rPr>
        <w:t>Evaluation du rôle des aides de BPI France sur les performances des entreprises agroalimentaires à l’exportation</w:t>
      </w:r>
      <w:r>
        <w:rPr>
          <w:lang w:val="fr-FR"/>
        </w:rPr>
        <w:t xml:space="preserve"> avec Carl Gaigné et Cécile Le Roy</w:t>
      </w:r>
    </w:p>
    <w:p w:rsidR="00B767EA" w:rsidRPr="004F1DCA" w:rsidRDefault="00B767EA" w:rsidP="00B767EA">
      <w:pPr>
        <w:pStyle w:val="Corpsdetexte"/>
        <w:rPr>
          <w:rFonts w:cs="Arial"/>
          <w:sz w:val="20"/>
        </w:rPr>
      </w:pPr>
    </w:p>
    <w:p w:rsidR="00B767EA" w:rsidRPr="00B767EA" w:rsidRDefault="00B767EA" w:rsidP="00B767EA">
      <w:pPr>
        <w:pStyle w:val="PrformatHTML"/>
        <w:numPr>
          <w:ilvl w:val="0"/>
          <w:numId w:val="7"/>
        </w:numPr>
        <w:jc w:val="both"/>
        <w:rPr>
          <w:rFonts w:ascii="Times New Roman" w:hAnsi="Times New Roman"/>
          <w:b/>
          <w:sz w:val="22"/>
          <w:lang w:val="fr-FR" w:bidi="fr-FR"/>
        </w:rPr>
      </w:pPr>
      <w:r w:rsidRPr="00B767EA">
        <w:rPr>
          <w:rFonts w:ascii="Times New Roman" w:hAnsi="Times New Roman"/>
          <w:b/>
          <w:sz w:val="22"/>
          <w:lang w:val="fr-FR" w:bidi="fr-FR"/>
        </w:rPr>
        <w:t>Ouvrages, chapitres d'ouvrages, rapports diplômants</w:t>
      </w:r>
    </w:p>
    <w:p w:rsidR="00B767EA" w:rsidRPr="001176EA" w:rsidRDefault="00B767EA" w:rsidP="00B767EA">
      <w:pPr>
        <w:pStyle w:val="Style1"/>
        <w:numPr>
          <w:ilvl w:val="0"/>
          <w:numId w:val="0"/>
        </w:numPr>
        <w:rPr>
          <w:lang w:val="fr-FR"/>
        </w:rPr>
      </w:pPr>
      <w:r w:rsidRPr="00C31BF3">
        <w:rPr>
          <w:lang w:val="fr-FR"/>
        </w:rPr>
        <w:t>Latouche K</w:t>
      </w:r>
      <w:r>
        <w:rPr>
          <w:lang w:val="fr-FR"/>
        </w:rPr>
        <w:t xml:space="preserve">, </w:t>
      </w:r>
      <w:proofErr w:type="spellStart"/>
      <w:r>
        <w:rPr>
          <w:lang w:val="fr-FR"/>
        </w:rPr>
        <w:t>Rouviè</w:t>
      </w:r>
      <w:r w:rsidRPr="001176EA">
        <w:rPr>
          <w:lang w:val="fr-FR"/>
        </w:rPr>
        <w:t>re</w:t>
      </w:r>
      <w:proofErr w:type="spellEnd"/>
      <w:r w:rsidRPr="001176EA">
        <w:rPr>
          <w:lang w:val="fr-FR"/>
        </w:rPr>
        <w:t xml:space="preserve"> E, 2014. Commerce international et référentiels</w:t>
      </w:r>
      <w:r>
        <w:rPr>
          <w:lang w:val="fr-FR"/>
        </w:rPr>
        <w:t xml:space="preserve"> </w:t>
      </w:r>
      <w:r w:rsidRPr="001176EA">
        <w:rPr>
          <w:lang w:val="fr-FR"/>
        </w:rPr>
        <w:t xml:space="preserve">volontaires de contrôle sanitaire en Europe. </w:t>
      </w:r>
      <w:r w:rsidRPr="00C31BF3">
        <w:rPr>
          <w:lang w:val="fr-FR"/>
        </w:rPr>
        <w:t xml:space="preserve">In: Hammoudi A, Grazia C, </w:t>
      </w:r>
      <w:proofErr w:type="spellStart"/>
      <w:r w:rsidRPr="001176EA">
        <w:rPr>
          <w:lang w:val="fr-FR"/>
        </w:rPr>
        <w:t>Surry</w:t>
      </w:r>
      <w:proofErr w:type="spellEnd"/>
      <w:r w:rsidRPr="001176EA">
        <w:rPr>
          <w:lang w:val="fr-FR"/>
        </w:rPr>
        <w:t xml:space="preserve"> Y, </w:t>
      </w:r>
      <w:proofErr w:type="spellStart"/>
      <w:r w:rsidRPr="001176EA">
        <w:rPr>
          <w:lang w:val="fr-FR"/>
        </w:rPr>
        <w:t>eds</w:t>
      </w:r>
      <w:proofErr w:type="spellEnd"/>
      <w:r w:rsidRPr="001176EA">
        <w:rPr>
          <w:lang w:val="fr-FR"/>
        </w:rPr>
        <w:t>. Sécurité sanitaire des aliments : régulation, analyses</w:t>
      </w:r>
      <w:r>
        <w:rPr>
          <w:lang w:val="fr-FR"/>
        </w:rPr>
        <w:t xml:space="preserve"> </w:t>
      </w:r>
      <w:r w:rsidRPr="001176EA">
        <w:rPr>
          <w:lang w:val="fr-FR"/>
        </w:rPr>
        <w:t xml:space="preserve">économiques et retours d'expérience. </w:t>
      </w:r>
      <w:proofErr w:type="spellStart"/>
      <w:r w:rsidRPr="001176EA">
        <w:rPr>
          <w:lang w:val="fr-FR"/>
        </w:rPr>
        <w:t>Hermes-Lavoiser</w:t>
      </w:r>
      <w:proofErr w:type="spellEnd"/>
      <w:r w:rsidRPr="001176EA">
        <w:rPr>
          <w:lang w:val="fr-FR"/>
        </w:rPr>
        <w:t>, Paris, 325 p.</w:t>
      </w:r>
    </w:p>
    <w:p w:rsidR="00B767EA" w:rsidRDefault="00B767EA" w:rsidP="00B767EA">
      <w:pPr>
        <w:pStyle w:val="Style1"/>
        <w:numPr>
          <w:ilvl w:val="0"/>
          <w:numId w:val="0"/>
        </w:numPr>
        <w:rPr>
          <w:lang w:val="fr-FR"/>
        </w:rPr>
      </w:pPr>
    </w:p>
    <w:p w:rsidR="00B767EA" w:rsidRPr="00C31BF3" w:rsidRDefault="00B767EA" w:rsidP="00B767EA">
      <w:pPr>
        <w:pStyle w:val="Style1"/>
        <w:numPr>
          <w:ilvl w:val="0"/>
          <w:numId w:val="0"/>
        </w:numPr>
        <w:rPr>
          <w:lang w:val="fr-FR"/>
        </w:rPr>
      </w:pPr>
      <w:r w:rsidRPr="005D7DF2">
        <w:rPr>
          <w:lang w:val="fr-FR"/>
        </w:rPr>
        <w:t xml:space="preserve">Latouche K., 2013.   Agroalimentaire et sécurité sanitaire : de la demande des consommateurs aux conséquences pour les filières alimentaires internationales. </w:t>
      </w:r>
      <w:r w:rsidRPr="00C31BF3">
        <w:rPr>
          <w:lang w:val="fr-FR"/>
        </w:rPr>
        <w:t>Rapport pour l’obtention de l’HDR, 91 p.</w:t>
      </w:r>
    </w:p>
    <w:p w:rsidR="00B767EA" w:rsidRDefault="00B767EA" w:rsidP="00B767EA">
      <w:pPr>
        <w:pStyle w:val="Corpsdetexte"/>
        <w:rPr>
          <w:rFonts w:cs="Arial"/>
          <w:sz w:val="20"/>
        </w:rPr>
      </w:pPr>
    </w:p>
    <w:sectPr w:rsidR="00B767EA">
      <w:pgSz w:w="11906" w:h="16838"/>
      <w:pgMar w:top="567" w:right="1304" w:bottom="1276" w:left="1304" w:header="720" w:footer="851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4"/>
    <w:multiLevelType w:val="multilevel"/>
    <w:tmpl w:val="9A960BD8"/>
    <w:lvl w:ilvl="0">
      <w:start w:val="1999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D71036"/>
    <w:multiLevelType w:val="hybridMultilevel"/>
    <w:tmpl w:val="3710A98E"/>
    <w:lvl w:ilvl="0" w:tplc="2312DB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1702"/>
    <w:multiLevelType w:val="hybridMultilevel"/>
    <w:tmpl w:val="B2CE03BA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076873"/>
    <w:multiLevelType w:val="hybridMultilevel"/>
    <w:tmpl w:val="21620C3A"/>
    <w:lvl w:ilvl="0" w:tplc="01F6B004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632B5"/>
    <w:multiLevelType w:val="hybridMultilevel"/>
    <w:tmpl w:val="2A22BE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2078"/>
    <w:multiLevelType w:val="multilevel"/>
    <w:tmpl w:val="AC84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319C5"/>
    <w:multiLevelType w:val="multilevel"/>
    <w:tmpl w:val="B0C62302"/>
    <w:lvl w:ilvl="0">
      <w:start w:val="200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59670C"/>
    <w:multiLevelType w:val="hybridMultilevel"/>
    <w:tmpl w:val="D4B23C08"/>
    <w:lvl w:ilvl="0" w:tplc="7850280E">
      <w:start w:val="1"/>
      <w:numFmt w:val="decimal"/>
      <w:pStyle w:val="listepubli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E8"/>
    <w:rsid w:val="000066CB"/>
    <w:rsid w:val="0006152D"/>
    <w:rsid w:val="000A1CEB"/>
    <w:rsid w:val="000A2C0F"/>
    <w:rsid w:val="000B10CD"/>
    <w:rsid w:val="000D0929"/>
    <w:rsid w:val="000D61B8"/>
    <w:rsid w:val="00127918"/>
    <w:rsid w:val="001748A5"/>
    <w:rsid w:val="001924C3"/>
    <w:rsid w:val="001D624E"/>
    <w:rsid w:val="00271E69"/>
    <w:rsid w:val="002D6C0A"/>
    <w:rsid w:val="00335A3A"/>
    <w:rsid w:val="003A5224"/>
    <w:rsid w:val="003C4046"/>
    <w:rsid w:val="0048040E"/>
    <w:rsid w:val="00484A42"/>
    <w:rsid w:val="00491D91"/>
    <w:rsid w:val="004F1DCA"/>
    <w:rsid w:val="005048CD"/>
    <w:rsid w:val="00526499"/>
    <w:rsid w:val="005B4C4E"/>
    <w:rsid w:val="005E2E9E"/>
    <w:rsid w:val="00654983"/>
    <w:rsid w:val="00677FB6"/>
    <w:rsid w:val="006B58E8"/>
    <w:rsid w:val="006E5326"/>
    <w:rsid w:val="006E7178"/>
    <w:rsid w:val="00707EA8"/>
    <w:rsid w:val="007817FC"/>
    <w:rsid w:val="007B23A3"/>
    <w:rsid w:val="00866F20"/>
    <w:rsid w:val="008B6D01"/>
    <w:rsid w:val="009A51B6"/>
    <w:rsid w:val="009E2AFA"/>
    <w:rsid w:val="009E4918"/>
    <w:rsid w:val="00A0027B"/>
    <w:rsid w:val="00A643A4"/>
    <w:rsid w:val="00A87EBB"/>
    <w:rsid w:val="00AC6D72"/>
    <w:rsid w:val="00B5518D"/>
    <w:rsid w:val="00B6470E"/>
    <w:rsid w:val="00B64A35"/>
    <w:rsid w:val="00B767EA"/>
    <w:rsid w:val="00C37DA7"/>
    <w:rsid w:val="00C833C1"/>
    <w:rsid w:val="00CC6B53"/>
    <w:rsid w:val="00CE5E01"/>
    <w:rsid w:val="00D764E7"/>
    <w:rsid w:val="00D8782C"/>
    <w:rsid w:val="00E43FE9"/>
    <w:rsid w:val="00E97283"/>
    <w:rsid w:val="00EF0844"/>
    <w:rsid w:val="00F101F9"/>
    <w:rsid w:val="00F1298A"/>
    <w:rsid w:val="00F22EFF"/>
    <w:rsid w:val="00F23006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B004"/>
  <w15:docId w15:val="{DDEF3E12-A389-4FAB-8DE4-B344943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8E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647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qFormat/>
    <w:rsid w:val="00B767EA"/>
    <w:pPr>
      <w:keepNext/>
      <w:spacing w:before="240" w:after="120"/>
      <w:outlineLvl w:val="2"/>
    </w:pPr>
    <w:rPr>
      <w:rFonts w:ascii="Arial" w:eastAsia="Lucida Sans Unicode" w:hAnsi="Arial" w:cs="Tahoma"/>
      <w:b/>
      <w:bCs/>
      <w:i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67E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B767EA"/>
    <w:rPr>
      <w:rFonts w:ascii="Arial" w:eastAsia="Lucida Sans Unicode" w:hAnsi="Arial" w:cs="Tahoma"/>
      <w:b/>
      <w:bCs/>
      <w:i/>
      <w:sz w:val="20"/>
      <w:szCs w:val="28"/>
      <w:lang w:eastAsia="zh-CN" w:bidi="fr-FR"/>
    </w:rPr>
  </w:style>
  <w:style w:type="paragraph" w:styleId="Corpsdetexte">
    <w:name w:val="Body Text"/>
    <w:basedOn w:val="Normal"/>
    <w:link w:val="CorpsdetexteCar"/>
    <w:rsid w:val="00B767EA"/>
    <w:pPr>
      <w:jc w:val="both"/>
    </w:pPr>
    <w:rPr>
      <w:rFonts w:ascii="Arial" w:eastAsia="Times" w:hAnsi="Arial" w:cs="Times"/>
      <w:sz w:val="18"/>
    </w:rPr>
  </w:style>
  <w:style w:type="character" w:customStyle="1" w:styleId="CorpsdetexteCar">
    <w:name w:val="Corps de texte Car"/>
    <w:basedOn w:val="Policepardfaut"/>
    <w:link w:val="Corpsdetexte"/>
    <w:rsid w:val="00B767EA"/>
    <w:rPr>
      <w:rFonts w:ascii="Arial" w:eastAsia="Times" w:hAnsi="Arial" w:cs="Times"/>
      <w:sz w:val="18"/>
      <w:szCs w:val="20"/>
      <w:lang w:eastAsia="zh-CN" w:bidi="fr-FR"/>
    </w:rPr>
  </w:style>
  <w:style w:type="paragraph" w:customStyle="1" w:styleId="Contenudetableau">
    <w:name w:val="Contenu de tableau"/>
    <w:basedOn w:val="Corpsdetexte"/>
    <w:rsid w:val="00B767EA"/>
    <w:pPr>
      <w:autoSpaceDE w:val="0"/>
      <w:spacing w:after="120"/>
      <w:jc w:val="left"/>
    </w:pPr>
    <w:rPr>
      <w:rFonts w:eastAsia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B767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767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listepubli">
    <w:name w:val="liste publi"/>
    <w:basedOn w:val="PrformatHTML"/>
    <w:qFormat/>
    <w:rsid w:val="00B767EA"/>
    <w:pPr>
      <w:numPr>
        <w:numId w:val="5"/>
      </w:numPr>
      <w:tabs>
        <w:tab w:val="clear" w:pos="916"/>
        <w:tab w:val="left" w:pos="284"/>
      </w:tabs>
      <w:ind w:left="0" w:firstLine="0"/>
      <w:jc w:val="both"/>
    </w:pPr>
    <w:rPr>
      <w:rFonts w:ascii="Times New Roman" w:hAnsi="Times New Roman"/>
      <w:sz w:val="22"/>
      <w:lang w:val="en-US" w:bidi="fr-FR"/>
    </w:rPr>
  </w:style>
  <w:style w:type="paragraph" w:customStyle="1" w:styleId="Style1">
    <w:name w:val="Style1"/>
    <w:basedOn w:val="listepubli"/>
    <w:link w:val="Style1Car"/>
    <w:qFormat/>
    <w:rsid w:val="00B767EA"/>
    <w:pPr>
      <w:ind w:left="360" w:hanging="360"/>
    </w:pPr>
  </w:style>
  <w:style w:type="paragraph" w:styleId="Paragraphedeliste">
    <w:name w:val="List Paragraph"/>
    <w:basedOn w:val="Normal"/>
    <w:uiPriority w:val="34"/>
    <w:qFormat/>
    <w:rsid w:val="00B767EA"/>
    <w:pPr>
      <w:ind w:left="708"/>
    </w:pPr>
  </w:style>
  <w:style w:type="character" w:customStyle="1" w:styleId="Style1Car">
    <w:name w:val="Style1 Car"/>
    <w:link w:val="Style1"/>
    <w:rsid w:val="00B767EA"/>
    <w:rPr>
      <w:rFonts w:ascii="Times New Roman" w:eastAsia="Times New Roman" w:hAnsi="Times New Roman" w:cs="Times New Roman"/>
      <w:szCs w:val="20"/>
      <w:lang w:val="en-US" w:eastAsia="x-none" w:bidi="fr-FR"/>
    </w:rPr>
  </w:style>
  <w:style w:type="character" w:styleId="Accentuation">
    <w:name w:val="Emphasis"/>
    <w:basedOn w:val="Policepardfaut"/>
    <w:uiPriority w:val="20"/>
    <w:qFormat/>
    <w:rsid w:val="00335A3A"/>
    <w:rPr>
      <w:i/>
      <w:iCs/>
    </w:rPr>
  </w:style>
  <w:style w:type="paragraph" w:customStyle="1" w:styleId="Titre2">
    <w:name w:val="Titre_2"/>
    <w:basedOn w:val="Titre1"/>
    <w:qFormat/>
    <w:rsid w:val="00B6470E"/>
    <w:pPr>
      <w:keepNext w:val="0"/>
      <w:keepLines w:val="0"/>
      <w:widowControl/>
      <w:numPr>
        <w:numId w:val="8"/>
      </w:numPr>
      <w:tabs>
        <w:tab w:val="num" w:pos="360"/>
        <w:tab w:val="num" w:pos="720"/>
      </w:tabs>
      <w:suppressAutoHyphens w:val="0"/>
      <w:spacing w:before="100" w:after="100"/>
      <w:ind w:left="0" w:firstLine="0"/>
    </w:pPr>
    <w:rPr>
      <w:rFonts w:ascii="Arial" w:eastAsia="Times New Roman" w:hAnsi="Arial" w:cs="Arial"/>
      <w:b/>
      <w:bCs/>
      <w:color w:val="auto"/>
      <w:kern w:val="1"/>
      <w:sz w:val="22"/>
      <w:szCs w:val="22"/>
      <w:lang w:eastAsia="ar-SA" w:bidi="ar-SA"/>
    </w:rPr>
  </w:style>
  <w:style w:type="character" w:customStyle="1" w:styleId="Titre1Car">
    <w:name w:val="Titre 1 Car"/>
    <w:basedOn w:val="Policepardfaut"/>
    <w:link w:val="Titre1"/>
    <w:uiPriority w:val="9"/>
    <w:rsid w:val="00B647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 w:bidi="fr-FR"/>
    </w:rPr>
  </w:style>
  <w:style w:type="paragraph" w:styleId="Bibliographie">
    <w:name w:val="Bibliography"/>
    <w:basedOn w:val="Normal"/>
    <w:next w:val="Normal"/>
    <w:uiPriority w:val="37"/>
    <w:unhideWhenUsed/>
    <w:rsid w:val="00B6470E"/>
    <w:pPr>
      <w:spacing w:after="24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e.latouche@inra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1300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klatouche</dc:creator>
  <cp:lastModifiedBy>Karine Latouche</cp:lastModifiedBy>
  <cp:revision>4</cp:revision>
  <dcterms:created xsi:type="dcterms:W3CDTF">2022-01-14T07:53:00Z</dcterms:created>
  <dcterms:modified xsi:type="dcterms:W3CDTF">2022-01-14T08:49:00Z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zotero-version="5.0.88"&gt;&lt;session id="BxmX81tS"/&gt;&lt;style id="http://www.zotero.org/styles/american-journal-of-agricultural-economics"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